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0C2A1" w14:textId="722C1659" w:rsidR="003D125A" w:rsidRPr="003D125A" w:rsidRDefault="004243C8" w:rsidP="003D125A">
      <w:pPr>
        <w:tabs>
          <w:tab w:val="center" w:pos="4536"/>
          <w:tab w:val="right" w:pos="7938"/>
          <w:tab w:val="right" w:pos="9639"/>
        </w:tabs>
        <w:ind w:right="2"/>
        <w:rPr>
          <w:rFonts w:eastAsia="MS Mincho" w:cs="Arial"/>
          <w:b/>
          <w:bCs/>
          <w:sz w:val="28"/>
          <w:lang w:eastAsia="ja-JP"/>
        </w:rPr>
      </w:pPr>
      <w:r w:rsidRPr="00613CE3">
        <w:rPr>
          <w:rFonts w:cs="Arial"/>
          <w:b/>
          <w:bCs/>
          <w:sz w:val="28"/>
          <w:lang w:val="sv-SE"/>
        </w:rPr>
        <w:t>3GPP TSG RAN WG1 #</w:t>
      </w:r>
      <w:r w:rsidR="003D125A" w:rsidRPr="00613CE3">
        <w:rPr>
          <w:rFonts w:cs="Arial"/>
          <w:b/>
          <w:bCs/>
          <w:sz w:val="28"/>
          <w:lang w:val="sv-SE"/>
        </w:rPr>
        <w:t>1</w:t>
      </w:r>
      <w:r w:rsidR="003D125A">
        <w:rPr>
          <w:rFonts w:cs="Arial"/>
          <w:b/>
          <w:bCs/>
          <w:sz w:val="28"/>
          <w:lang w:val="sv-SE"/>
        </w:rPr>
        <w:t>22</w:t>
      </w:r>
      <w:r w:rsidRPr="00613CE3">
        <w:rPr>
          <w:rFonts w:cs="Arial"/>
          <w:b/>
          <w:bCs/>
          <w:sz w:val="28"/>
          <w:lang w:val="sv-SE"/>
        </w:rPr>
        <w:tab/>
      </w:r>
      <w:r w:rsidR="00AC4102">
        <w:rPr>
          <w:rFonts w:cs="Arial"/>
          <w:b/>
          <w:bCs/>
          <w:sz w:val="28"/>
          <w:lang w:val="sv-SE"/>
        </w:rPr>
        <w:tab/>
      </w:r>
      <w:r w:rsidR="00AC4102">
        <w:rPr>
          <w:rFonts w:cs="Arial"/>
          <w:b/>
          <w:bCs/>
          <w:sz w:val="28"/>
          <w:lang w:val="sv-SE"/>
        </w:rPr>
        <w:tab/>
      </w:r>
      <w:r w:rsidRPr="00613CE3">
        <w:rPr>
          <w:rFonts w:cs="Arial"/>
          <w:b/>
          <w:bCs/>
          <w:sz w:val="28"/>
          <w:lang w:val="sv-SE"/>
        </w:rPr>
        <w:t>R1-</w:t>
      </w:r>
      <w:r w:rsidR="003D125A" w:rsidRPr="00613CE3">
        <w:rPr>
          <w:rFonts w:cs="Arial"/>
          <w:b/>
          <w:bCs/>
          <w:sz w:val="28"/>
          <w:lang w:val="sv-SE"/>
        </w:rPr>
        <w:t>2</w:t>
      </w:r>
      <w:r w:rsidR="003D125A">
        <w:rPr>
          <w:rFonts w:cs="Arial"/>
          <w:b/>
          <w:bCs/>
          <w:sz w:val="28"/>
          <w:lang w:val="sv-SE"/>
        </w:rPr>
        <w:t>505835</w:t>
      </w:r>
      <w:r w:rsidR="003D125A" w:rsidRPr="00810ECC">
        <w:rPr>
          <w:rFonts w:eastAsia="MS Mincho" w:cs="Arial"/>
          <w:b/>
          <w:bCs/>
          <w:sz w:val="28"/>
          <w:lang w:eastAsia="ja-JP"/>
        </w:rPr>
        <w:t xml:space="preserve"> </w:t>
      </w:r>
      <w:r w:rsidR="003D125A" w:rsidRPr="003D125A">
        <w:rPr>
          <w:rFonts w:eastAsia="MS Mincho" w:cs="Arial"/>
          <w:b/>
          <w:bCs/>
          <w:sz w:val="28"/>
          <w:lang w:eastAsia="ja-JP"/>
        </w:rPr>
        <w:t>Bengaluru, India, Aug 25</w:t>
      </w:r>
      <w:r w:rsidR="003D125A" w:rsidRPr="003D125A">
        <w:rPr>
          <w:rFonts w:eastAsia="MS Mincho" w:cs="Arial" w:hint="eastAsia"/>
          <w:b/>
          <w:bCs/>
          <w:sz w:val="28"/>
          <w:vertAlign w:val="superscript"/>
          <w:lang w:eastAsia="ja-JP"/>
        </w:rPr>
        <w:t>th</w:t>
      </w:r>
      <w:r w:rsidR="003D125A" w:rsidRPr="003D125A">
        <w:rPr>
          <w:rFonts w:eastAsia="MS Mincho" w:cs="Arial"/>
          <w:b/>
          <w:bCs/>
          <w:sz w:val="28"/>
          <w:lang w:eastAsia="ja-JP"/>
        </w:rPr>
        <w:t xml:space="preserve"> – 29</w:t>
      </w:r>
      <w:r w:rsidR="003D125A" w:rsidRPr="003D125A">
        <w:rPr>
          <w:rFonts w:eastAsia="MS Mincho" w:cs="Arial"/>
          <w:b/>
          <w:bCs/>
          <w:sz w:val="28"/>
          <w:vertAlign w:val="superscript"/>
          <w:lang w:eastAsia="ja-JP"/>
        </w:rPr>
        <w:t>th</w:t>
      </w:r>
      <w:r w:rsidR="003D125A" w:rsidRPr="003D125A">
        <w:rPr>
          <w:rFonts w:eastAsia="MS Mincho" w:cs="Arial"/>
          <w:b/>
          <w:bCs/>
          <w:sz w:val="28"/>
          <w:lang w:eastAsia="ja-JP"/>
        </w:rPr>
        <w:t>, 2025</w:t>
      </w:r>
    </w:p>
    <w:p w14:paraId="1CE28333" w14:textId="77777777" w:rsidR="00AC4102" w:rsidRDefault="00AC4102" w:rsidP="003D125A">
      <w:pPr>
        <w:tabs>
          <w:tab w:val="center" w:pos="4536"/>
          <w:tab w:val="right" w:pos="7938"/>
          <w:tab w:val="right" w:pos="9639"/>
        </w:tabs>
        <w:ind w:right="2"/>
        <w:rPr>
          <w:rFonts w:eastAsia="MS Mincho" w:cs="Arial"/>
          <w:b/>
          <w:bCs/>
          <w:sz w:val="28"/>
          <w:lang w:eastAsia="ja-JP"/>
        </w:rPr>
      </w:pPr>
    </w:p>
    <w:p w14:paraId="7AD14354" w14:textId="75BEDFAB" w:rsidR="00214E6A" w:rsidRPr="00F60607" w:rsidRDefault="00214E6A" w:rsidP="00214E6A">
      <w:pPr>
        <w:pStyle w:val="3GPPHeader"/>
        <w:rPr>
          <w:sz w:val="22"/>
          <w:szCs w:val="22"/>
          <w:lang w:val="en-US"/>
        </w:rPr>
      </w:pPr>
      <w:r w:rsidRPr="00F60607">
        <w:rPr>
          <w:sz w:val="22"/>
          <w:szCs w:val="22"/>
          <w:lang w:val="en-US"/>
        </w:rPr>
        <w:t>Agenda Item:</w:t>
      </w:r>
      <w:r w:rsidRPr="00F60607">
        <w:rPr>
          <w:sz w:val="22"/>
          <w:szCs w:val="22"/>
          <w:lang w:val="en-US"/>
        </w:rPr>
        <w:tab/>
      </w:r>
      <w:r w:rsidR="00517CE6">
        <w:rPr>
          <w:sz w:val="22"/>
          <w:szCs w:val="22"/>
          <w:lang w:val="en-US"/>
        </w:rPr>
        <w:t>8</w:t>
      </w:r>
      <w:r w:rsidR="006912C6" w:rsidRPr="00F60607">
        <w:rPr>
          <w:sz w:val="22"/>
          <w:szCs w:val="22"/>
          <w:lang w:val="en-US"/>
        </w:rPr>
        <w:t>.3.</w:t>
      </w:r>
      <w:r w:rsidR="00C67E45" w:rsidRPr="00F60607">
        <w:rPr>
          <w:sz w:val="22"/>
          <w:szCs w:val="22"/>
          <w:lang w:val="en-US"/>
        </w:rPr>
        <w:t>1</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33135DF3"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9D78E1">
        <w:rPr>
          <w:sz w:val="22"/>
          <w:szCs w:val="22"/>
        </w:rPr>
        <w:t xml:space="preserve">SBFD </w:t>
      </w:r>
      <w:r w:rsidR="00517CE6">
        <w:rPr>
          <w:sz w:val="22"/>
          <w:szCs w:val="22"/>
        </w:rPr>
        <w:t>operation and</w:t>
      </w:r>
      <w:r w:rsidR="00C67E45" w:rsidRPr="00C67E45">
        <w:rPr>
          <w:sz w:val="22"/>
          <w:szCs w:val="22"/>
        </w:rPr>
        <w:t xml:space="preserve"> procedures</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E8952C4"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w:t>
      </w:r>
      <w:r w:rsidR="00E8052E">
        <w:rPr>
          <w:rFonts w:cs="Arial"/>
        </w:rPr>
        <w:t xml:space="preserve"> and updated</w:t>
      </w:r>
      <w:r w:rsidR="006912C6" w:rsidRPr="00793924">
        <w:rPr>
          <w:rFonts w:cs="Arial"/>
        </w:rPr>
        <w:t xml:space="preserve"> [1],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474DF09F"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1414DA0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EFC34D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2C8362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4754D5F3" w14:textId="19E61DFB" w:rsidR="00C67E45" w:rsidRPr="001D07EF" w:rsidRDefault="00C67E45" w:rsidP="00F60607">
            <w:pPr>
              <w:numPr>
                <w:ilvl w:val="1"/>
                <w:numId w:val="60"/>
              </w:numPr>
              <w:spacing w:after="0" w:line="264" w:lineRule="auto"/>
              <w:jc w:val="left"/>
              <w:rPr>
                <w:lang w:val="en-US"/>
              </w:rPr>
            </w:pPr>
            <w:r w:rsidRPr="001D07EF">
              <w:rPr>
                <w:lang w:val="en-US"/>
              </w:rPr>
              <w:t xml:space="preserve">Specify SBFD operation to support random access in SBFD symbols by UEs in </w:t>
            </w:r>
            <w:r w:rsidR="009C356F" w:rsidRPr="001D07EF">
              <w:rPr>
                <w:lang w:val="en-US"/>
              </w:rPr>
              <w:t>RRC</w:t>
            </w:r>
            <w:r w:rsidR="009C356F">
              <w:rPr>
                <w:lang w:val="en-US"/>
              </w:rPr>
              <w:t>-</w:t>
            </w:r>
            <w:r w:rsidRPr="001D07EF">
              <w:rPr>
                <w:lang w:val="en-US"/>
              </w:rPr>
              <w:t>CONNECTED mode</w:t>
            </w:r>
            <w:r w:rsidR="009C356F">
              <w:rPr>
                <w:lang w:val="en-US"/>
              </w:rPr>
              <w:t xml:space="preserve"> and RRC_IDLE/INACTIVE mode</w:t>
            </w:r>
            <w:r w:rsidRPr="001D07EF">
              <w:rPr>
                <w:lang w:val="en-US"/>
              </w:rPr>
              <w:t xml:space="preserve"> [RAN1, RAN2]</w:t>
            </w:r>
            <w:r w:rsidR="00555158">
              <w:rPr>
                <w:lang w:val="en-US"/>
              </w:rPr>
              <w:t xml:space="preserve"> </w:t>
            </w:r>
          </w:p>
          <w:p w14:paraId="5E54151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5AB94C19"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11A93EE4"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24DE6235"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026A59A2" w14:textId="77777777" w:rsidR="00C67E45" w:rsidRPr="003E0D9F" w:rsidRDefault="00C67E45" w:rsidP="00F60607">
            <w:pPr>
              <w:spacing w:after="0" w:line="264"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7B681D0C"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642F4021"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3C46037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lastRenderedPageBreak/>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24CB325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UEs</w:t>
            </w:r>
          </w:p>
          <w:p w14:paraId="78436F9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4E1DE16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carrier</w:t>
            </w:r>
          </w:p>
          <w:p w14:paraId="14518525"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6D1E06C6"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D53A77">
              <w:rPr>
                <w:rFonts w:eastAsia="Malgun Gothic"/>
                <w:lang w:val="en-US" w:eastAsia="ko-KR"/>
              </w:rPr>
              <w:t>, RAN4</w:t>
            </w:r>
            <w:r w:rsidRPr="003E0D9F">
              <w:rPr>
                <w:rFonts w:eastAsia="Malgun Gothic"/>
                <w:lang w:val="en-US" w:eastAsia="ko-KR"/>
              </w:rPr>
              <w:t>]:</w:t>
            </w:r>
            <w:r w:rsidR="00555158">
              <w:rPr>
                <w:rFonts w:eastAsia="Malgun Gothic"/>
                <w:lang w:val="en-US" w:eastAsia="ko-KR"/>
              </w:rPr>
              <w:t xml:space="preserve"> </w:t>
            </w:r>
          </w:p>
          <w:p w14:paraId="5A1C63AE"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Information exchange among </w:t>
            </w:r>
            <w:proofErr w:type="spellStart"/>
            <w:r w:rsidRPr="00D53A77">
              <w:rPr>
                <w:rFonts w:eastAsia="Malgun Gothic"/>
                <w:lang w:val="en-US" w:eastAsia="ko-KR"/>
              </w:rPr>
              <w:t>gNBs</w:t>
            </w:r>
            <w:proofErr w:type="spellEnd"/>
            <w:r w:rsidRPr="00D53A77">
              <w:rPr>
                <w:rFonts w:eastAsia="Malgun Gothic"/>
                <w:lang w:val="en-US" w:eastAsia="ko-KR"/>
              </w:rPr>
              <w:t>, including [RAN3]</w:t>
            </w:r>
          </w:p>
          <w:p w14:paraId="0E28FBCE"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Semi-static cell-specific SBFD time and frequency location configuration </w:t>
            </w:r>
          </w:p>
          <w:p w14:paraId="5550CF66"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Measurement resource configuration, i.e., SSB and/or periodic NZP CSI-RS </w:t>
            </w:r>
          </w:p>
          <w:p w14:paraId="1831536D"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Strongest DL beam information</w:t>
            </w:r>
          </w:p>
          <w:p w14:paraId="375A2822"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CLI-mitigation request</w:t>
            </w:r>
          </w:p>
          <w:p w14:paraId="18C26849"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UL resource muting for PUSCH, including [RAN1, RAN2, RAN4] </w:t>
            </w:r>
          </w:p>
          <w:p w14:paraId="75277A61"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068ECE7B"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PUSCH resource mapping, i.e., rate-matching around the muted REs</w:t>
            </w:r>
          </w:p>
          <w:p w14:paraId="2F94063F"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UCI resource determination in symbols with muted REs</w:t>
            </w:r>
          </w:p>
          <w:p w14:paraId="5CC07640"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L1 based UE-to-UE CLI measurement and reporting based on existing CSI framework, including [RAN1, RAN2, RAN4]</w:t>
            </w:r>
          </w:p>
          <w:p w14:paraId="5E856D82"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Periodic, semi-persistent, or aperiodic measurement resource (set), i.e., SRS-RSRP resource or CLI-RSSI resource, and configuration/determination of ‘</w:t>
            </w:r>
            <w:proofErr w:type="spellStart"/>
            <w:r w:rsidRPr="00D53A77">
              <w:rPr>
                <w:rFonts w:eastAsia="Malgun Gothic"/>
                <w:lang w:val="en-US" w:eastAsia="ko-KR"/>
              </w:rPr>
              <w:t>typeD</w:t>
            </w:r>
            <w:proofErr w:type="spellEnd"/>
            <w:r w:rsidRPr="00D53A77">
              <w:rPr>
                <w:rFonts w:eastAsia="Malgun Gothic"/>
                <w:lang w:val="en-US" w:eastAsia="ko-KR"/>
              </w:rPr>
              <w:t>’ QCL assumptions for the CLI measurement resource</w:t>
            </w:r>
          </w:p>
          <w:p w14:paraId="3FC70285"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At least aperiodic reporting</w:t>
            </w:r>
          </w:p>
          <w:p w14:paraId="50B8908A"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New report quantities, e.g., L1-SRS-RSRP, L1-CLI-RSSI and/or measurement resource indices</w:t>
            </w:r>
          </w:p>
          <w:p w14:paraId="538DF15F"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UCI bits generation </w:t>
            </w:r>
          </w:p>
          <w:p w14:paraId="0771B14B"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Priority rules for multiple CSI reporting</w:t>
            </w:r>
          </w:p>
          <w:p w14:paraId="2FAB2D50"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 measurement accuracy requirement</w:t>
            </w:r>
          </w:p>
          <w:p w14:paraId="0286DA59"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7FDBDC1D" w14:textId="2BE3FF0A" w:rsidR="00C67E45" w:rsidRPr="00090C79"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51F33BD" w14:textId="77777777" w:rsidR="006912C6"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0BB4FC9A" w14:textId="77777777" w:rsidR="00E8052E" w:rsidRDefault="00E8052E"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w:t>
            </w:r>
          </w:p>
          <w:p w14:paraId="78BB5CFC"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information exchange among </w:t>
            </w:r>
            <w:proofErr w:type="spellStart"/>
            <w:r w:rsidRPr="000103E4">
              <w:rPr>
                <w:rFonts w:eastAsia="Malgun Gothic"/>
                <w:lang w:val="en-US" w:eastAsia="ko-KR"/>
              </w:rPr>
              <w:t>gNBs</w:t>
            </w:r>
            <w:proofErr w:type="spellEnd"/>
            <w:r w:rsidRPr="000103E4">
              <w:rPr>
                <w:rFonts w:eastAsia="Malgun Gothic"/>
                <w:lang w:val="en-US" w:eastAsia="ko-KR"/>
              </w:rPr>
              <w:t xml:space="preserve"> </w:t>
            </w:r>
          </w:p>
          <w:p w14:paraId="46EB264F"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 normative behavior is implied for the </w:t>
            </w:r>
            <w:proofErr w:type="spellStart"/>
            <w:r w:rsidRPr="000103E4">
              <w:rPr>
                <w:rFonts w:eastAsia="Malgun Gothic"/>
                <w:lang w:val="en-US" w:eastAsia="ko-KR"/>
              </w:rPr>
              <w:t>gNB</w:t>
            </w:r>
            <w:proofErr w:type="spellEnd"/>
            <w:r w:rsidRPr="000103E4">
              <w:rPr>
                <w:rFonts w:eastAsia="Malgun Gothic"/>
                <w:lang w:val="en-US" w:eastAsia="ko-KR"/>
              </w:rPr>
              <w:t xml:space="preserve"> receiving the CLI-mitigation request. No need to further send a stop message for CLI mitigation. Detailed signaling can be discussed in RAN3</w:t>
            </w:r>
          </w:p>
          <w:p w14:paraId="46297ACB"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information exchanges are subject to RAN3’s assessment of feasibility and specification impact</w:t>
            </w:r>
          </w:p>
          <w:p w14:paraId="40588C45"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UL resource muting </w:t>
            </w:r>
          </w:p>
          <w:p w14:paraId="200A1AB2"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new DCI field / MAC CE is introduced for indication/determination of UL resource muting</w:t>
            </w:r>
          </w:p>
          <w:p w14:paraId="3EAEDA28"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impact on data and control multiplexing as defined in section 6.2.7, TS 38.212</w:t>
            </w:r>
          </w:p>
          <w:p w14:paraId="54F412E9"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does not apply for Msg A PUSCH and Msg 3 PUSCH</w:t>
            </w:r>
          </w:p>
          <w:p w14:paraId="32866171"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applies only for UEs in RRC_CONNECTED mode</w:t>
            </w:r>
          </w:p>
          <w:p w14:paraId="6854FBFF"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UE assumes that the UL resource muting pattern does not overlap UL DMRS or PT-RS in the same symbol</w:t>
            </w:r>
          </w:p>
          <w:p w14:paraId="1F545E9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lastRenderedPageBreak/>
              <w:t>Power boosting is assumed for REs in the symbol with UL resource muting. PUSCH transmit power does not change across symbols</w:t>
            </w:r>
          </w:p>
          <w:p w14:paraId="02BCE75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changes on TBS determination for PUSCH</w:t>
            </w:r>
          </w:p>
          <w:p w14:paraId="24031E4A"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Check impact on transmit signal quality/MPR requirement, if any, with RAN4</w:t>
            </w:r>
          </w:p>
          <w:p w14:paraId="26ADCD2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This feature is subject to UE capability</w:t>
            </w:r>
          </w:p>
          <w:p w14:paraId="74A3706F"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L1 based UE-to-UE CLI measurement and reporting </w:t>
            </w:r>
          </w:p>
          <w:p w14:paraId="3D1D3F6C"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0103E4">
              <w:rPr>
                <w:rFonts w:eastAsia="Malgun Gothic"/>
                <w:lang w:val="en-US" w:eastAsia="ko-KR"/>
              </w:rPr>
              <w:t>gNBs</w:t>
            </w:r>
            <w:proofErr w:type="spellEnd"/>
          </w:p>
          <w:p w14:paraId="2616D7B2"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Periodic and semi-persistent reporting can be considered in addition to aperiodic reporting</w:t>
            </w:r>
          </w:p>
          <w:p w14:paraId="555D89C0"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For the new reporting quantities, at least wideband reporting is supported</w:t>
            </w:r>
          </w:p>
          <w:p w14:paraId="2A429558" w14:textId="609450A0" w:rsidR="000103E4" w:rsidRPr="00C67E45"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2B0A4000" w14:textId="40E86B60" w:rsidR="007F3156" w:rsidRDefault="002A4E31" w:rsidP="007F3156">
      <w:pPr>
        <w:spacing w:line="276" w:lineRule="auto"/>
        <w:rPr>
          <w:rFonts w:cs="Arial"/>
        </w:rPr>
      </w:pPr>
      <w:r>
        <w:rPr>
          <w:rFonts w:cs="Arial"/>
        </w:rPr>
        <w:t xml:space="preserve">Related </w:t>
      </w:r>
      <w:r w:rsidR="007F3156" w:rsidRPr="00793924">
        <w:rPr>
          <w:rFonts w:cs="Arial"/>
        </w:rPr>
        <w:t>agreements</w:t>
      </w:r>
      <w:r w:rsidR="008737CB">
        <w:rPr>
          <w:rFonts w:cs="Arial"/>
        </w:rPr>
        <w:t xml:space="preserve"> </w:t>
      </w:r>
      <w:r>
        <w:rPr>
          <w:rFonts w:cs="Arial"/>
        </w:rPr>
        <w:t xml:space="preserve">made </w:t>
      </w:r>
      <w:r w:rsidR="008737CB">
        <w:rPr>
          <w:rFonts w:cs="Arial"/>
        </w:rPr>
        <w:t xml:space="preserve">in this </w:t>
      </w:r>
      <w:r>
        <w:rPr>
          <w:rFonts w:cs="Arial"/>
        </w:rPr>
        <w:t>agenda</w:t>
      </w:r>
      <w:r w:rsidRPr="002A4E31">
        <w:rPr>
          <w:rFonts w:cs="Arial"/>
        </w:rPr>
        <w:t xml:space="preserve"> </w:t>
      </w:r>
      <w:r w:rsidR="00EB3242">
        <w:rPr>
          <w:rFonts w:cs="Arial"/>
        </w:rPr>
        <w:t>from</w:t>
      </w:r>
      <w:r w:rsidRPr="00793924">
        <w:rPr>
          <w:rFonts w:cs="Arial"/>
        </w:rPr>
        <w:t xml:space="preserve"> RAN1#</w:t>
      </w:r>
      <w:r w:rsidR="00517CE6" w:rsidRPr="00793924">
        <w:rPr>
          <w:rFonts w:cs="Arial"/>
        </w:rPr>
        <w:t>1</w:t>
      </w:r>
      <w:r w:rsidR="00517CE6">
        <w:rPr>
          <w:rFonts w:cs="Arial"/>
        </w:rPr>
        <w:t>21</w:t>
      </w:r>
      <w:r w:rsidR="00517CE6" w:rsidRPr="00793924">
        <w:rPr>
          <w:rFonts w:cs="Arial"/>
        </w:rPr>
        <w:t xml:space="preserve"> </w:t>
      </w:r>
      <w:r w:rsidRPr="00793924">
        <w:rPr>
          <w:rFonts w:cs="Arial"/>
        </w:rPr>
        <w:t>meeting [</w:t>
      </w:r>
      <w:r>
        <w:rPr>
          <w:rFonts w:cs="Arial"/>
        </w:rPr>
        <w:t>2</w:t>
      </w:r>
      <w:r w:rsidRPr="00793924">
        <w:rPr>
          <w:rFonts w:cs="Arial"/>
        </w:rPr>
        <w:t>]</w:t>
      </w:r>
      <w:r w:rsidR="00EB3242">
        <w:rPr>
          <w:rFonts w:cs="Arial"/>
        </w:rPr>
        <w:t xml:space="preserve"> </w:t>
      </w:r>
      <w:r w:rsidR="007F3156" w:rsidRPr="00793924">
        <w:rPr>
          <w:rFonts w:cs="Arial"/>
        </w:rPr>
        <w:t xml:space="preserve">were </w:t>
      </w:r>
      <w:r>
        <w:rPr>
          <w:rFonts w:cs="Arial"/>
        </w:rPr>
        <w:t>outlined</w:t>
      </w:r>
      <w:r w:rsidR="007F3156" w:rsidRPr="00793924">
        <w:rPr>
          <w:rFonts w:cs="Arial"/>
        </w:rPr>
        <w:t>:</w:t>
      </w:r>
    </w:p>
    <w:tbl>
      <w:tblPr>
        <w:tblStyle w:val="TableGrid"/>
        <w:tblW w:w="0" w:type="auto"/>
        <w:tblLook w:val="04A0" w:firstRow="1" w:lastRow="0" w:firstColumn="1" w:lastColumn="0" w:noHBand="0" w:noVBand="1"/>
      </w:tblPr>
      <w:tblGrid>
        <w:gridCol w:w="9629"/>
      </w:tblGrid>
      <w:tr w:rsidR="007F3156" w14:paraId="56FF96D4" w14:textId="77777777" w:rsidTr="007F3156">
        <w:tc>
          <w:tcPr>
            <w:tcW w:w="9629" w:type="dxa"/>
          </w:tcPr>
          <w:p w14:paraId="18B59359" w14:textId="60E6135C" w:rsidR="002A1AD9" w:rsidRPr="002A1AD9" w:rsidRDefault="002A1AD9" w:rsidP="002A1AD9">
            <w:pPr>
              <w:spacing w:after="0"/>
              <w:rPr>
                <w:rFonts w:eastAsia="Malgun Gothic"/>
                <w:b/>
                <w:bCs/>
                <w:lang w:eastAsia="ko-KR"/>
              </w:rPr>
            </w:pPr>
            <w:r w:rsidRPr="002A1AD9">
              <w:rPr>
                <w:rFonts w:eastAsia="Malgun Gothic"/>
                <w:b/>
                <w:bCs/>
                <w:lang w:eastAsia="ko-KR"/>
              </w:rPr>
              <w:t>Agreement</w:t>
            </w:r>
          </w:p>
          <w:p w14:paraId="08E27887" w14:textId="77777777" w:rsidR="002A1AD9" w:rsidRPr="002A1AD9" w:rsidRDefault="002A1AD9" w:rsidP="002A1AD9">
            <w:pPr>
              <w:spacing w:after="0"/>
              <w:rPr>
                <w:rFonts w:eastAsia="Malgun Gothic"/>
                <w:bCs/>
                <w:lang w:eastAsia="ko-KR"/>
              </w:rPr>
            </w:pPr>
            <w:r w:rsidRPr="002A1AD9">
              <w:rPr>
                <w:rFonts w:eastAsia="Malgun Gothic"/>
                <w:bCs/>
                <w:lang w:eastAsia="ko-KR"/>
              </w:rPr>
              <w:t>For PUSCH repetition Type B, when UE is provided with Configuration #1, UE drops an actual repetition</w:t>
            </w:r>
            <w:r w:rsidRPr="002A1AD9">
              <w:rPr>
                <w:rFonts w:eastAsia="Malgun Gothic"/>
                <w:bCs/>
                <w:iCs/>
                <w:lang w:eastAsia="ko-KR"/>
              </w:rPr>
              <w:t xml:space="preserve"> if the actual repetition is</w:t>
            </w:r>
            <w:r w:rsidRPr="002A1AD9">
              <w:rPr>
                <w:rFonts w:eastAsia="Malgun Gothic"/>
                <w:bCs/>
                <w:lang w:eastAsia="ko-KR"/>
              </w:rPr>
              <w:t xml:space="preserve"> in the invalid symbol type.</w:t>
            </w:r>
          </w:p>
          <w:p w14:paraId="7336998C" w14:textId="77777777" w:rsidR="002A1AD9" w:rsidRPr="002A1AD9" w:rsidRDefault="002A1AD9" w:rsidP="002A1AD9">
            <w:pPr>
              <w:spacing w:after="0"/>
              <w:rPr>
                <w:rFonts w:eastAsia="Malgun Gothic"/>
                <w:bCs/>
                <w:lang w:eastAsia="ko-KR"/>
              </w:rPr>
            </w:pPr>
          </w:p>
          <w:p w14:paraId="10AD8D25" w14:textId="77777777" w:rsidR="002A1AD9" w:rsidRPr="002A1AD9" w:rsidRDefault="002A1AD9" w:rsidP="002A1AD9">
            <w:pPr>
              <w:spacing w:after="0"/>
              <w:rPr>
                <w:rFonts w:eastAsia="Malgun Gothic"/>
                <w:b/>
                <w:bCs/>
                <w:lang w:eastAsia="ko-KR"/>
              </w:rPr>
            </w:pPr>
            <w:r w:rsidRPr="002A1AD9">
              <w:rPr>
                <w:rFonts w:eastAsia="Malgun Gothic"/>
                <w:b/>
                <w:bCs/>
                <w:lang w:eastAsia="ko-KR"/>
              </w:rPr>
              <w:t>Agreement</w:t>
            </w:r>
          </w:p>
          <w:p w14:paraId="6D0C6C87" w14:textId="77777777" w:rsidR="002A1AD9" w:rsidRPr="002A1AD9" w:rsidRDefault="002A1AD9" w:rsidP="002A1AD9">
            <w:pPr>
              <w:spacing w:after="0"/>
              <w:rPr>
                <w:rFonts w:eastAsia="Malgun Gothic"/>
                <w:bCs/>
                <w:lang w:eastAsia="ko-KR"/>
              </w:rPr>
            </w:pPr>
            <w:r w:rsidRPr="002A1AD9">
              <w:rPr>
                <w:rFonts w:eastAsia="Malgun Gothic"/>
                <w:bCs/>
                <w:lang w:eastAsia="ko-KR"/>
              </w:rPr>
              <w:t xml:space="preserve">For PUSCH Type B repetition with inter-repetition frequency hopping in SBFD symbols, the starting RB for an actual repetition within the </w:t>
            </w:r>
            <w:r w:rsidRPr="002A1AD9">
              <w:rPr>
                <w:rFonts w:eastAsia="Malgun Gothic"/>
                <w:bCs/>
                <w:i/>
                <w:iCs/>
                <w:lang w:eastAsia="ko-KR"/>
              </w:rPr>
              <w:t>n</w:t>
            </w:r>
            <w:r w:rsidRPr="002A1AD9">
              <w:rPr>
                <w:rFonts w:eastAsia="Malgun Gothic"/>
                <w:bCs/>
                <w:lang w:eastAsia="ko-KR"/>
              </w:rPr>
              <w:t>-</w:t>
            </w:r>
            <w:proofErr w:type="spellStart"/>
            <w:r w:rsidRPr="002A1AD9">
              <w:rPr>
                <w:rFonts w:eastAsia="Malgun Gothic"/>
                <w:bCs/>
                <w:lang w:eastAsia="ko-KR"/>
              </w:rPr>
              <w:t>th</w:t>
            </w:r>
            <w:proofErr w:type="spellEnd"/>
            <w:r w:rsidRPr="002A1AD9">
              <w:rPr>
                <w:rFonts w:eastAsia="Malgun Gothic"/>
                <w:bCs/>
                <w:lang w:eastAsia="ko-KR"/>
              </w:rPr>
              <w:t xml:space="preserve"> nominal repetition (as defined in Clause 6.1.2.1) is given by:</w:t>
            </w:r>
          </w:p>
          <w:p w14:paraId="10AC57B4" w14:textId="56FA806C" w:rsidR="002A1AD9" w:rsidRPr="002A1AD9" w:rsidRDefault="00000000" w:rsidP="002A1AD9">
            <w:pPr>
              <w:spacing w:after="0"/>
              <w:rPr>
                <w:rFonts w:eastAsia="Malgun Gothic"/>
                <w:bCs/>
                <w:i/>
                <w:lang w:eastAsia="ko-KR"/>
              </w:rPr>
            </w:pPr>
            <m:oMathPara>
              <m:oMath>
                <m:sSub>
                  <m:sSubPr>
                    <m:ctrlPr>
                      <w:rPr>
                        <w:rFonts w:ascii="Cambria Math" w:eastAsia="Malgun Gothic" w:hAnsi="Cambria Math"/>
                        <w:bCs/>
                        <w:i/>
                        <w:lang w:eastAsia="ko-KR"/>
                      </w:rPr>
                    </m:ctrlPr>
                  </m:sSubPr>
                  <m:e>
                    <m:r>
                      <w:rPr>
                        <w:rFonts w:ascii="Cambria Math" w:eastAsia="Malgun Gothic" w:hAnsi="Cambria Math"/>
                        <w:lang w:eastAsia="ko-KR"/>
                      </w:rPr>
                      <m:t>RB</m:t>
                    </m:r>
                  </m:e>
                  <m:sub>
                    <m:r>
                      <w:rPr>
                        <w:rFonts w:ascii="Cambria Math" w:eastAsia="Malgun Gothic" w:hAnsi="Cambria Math"/>
                        <w:lang w:eastAsia="ko-KR"/>
                      </w:rPr>
                      <m:t>start</m:t>
                    </m:r>
                  </m:sub>
                </m:sSub>
                <m:r>
                  <w:rPr>
                    <w:rFonts w:ascii="Cambria Math" w:eastAsia="Malgun Gothic" w:hAnsi="Cambria Math"/>
                    <w:lang w:eastAsia="ko-KR"/>
                  </w:rPr>
                  <m:t>(n)=</m:t>
                </m:r>
                <m:d>
                  <m:dPr>
                    <m:begChr m:val="{"/>
                    <m:endChr m:val=""/>
                    <m:ctrlPr>
                      <w:rPr>
                        <w:rFonts w:ascii="Cambria Math" w:eastAsia="Malgun Gothic" w:hAnsi="Cambria Math"/>
                        <w:bCs/>
                        <w:i/>
                        <w:lang w:eastAsia="ko-KR"/>
                      </w:rPr>
                    </m:ctrlPr>
                  </m:dPr>
                  <m:e>
                    <m:eqArr>
                      <m:eqArrPr>
                        <m:ctrlPr>
                          <w:rPr>
                            <w:rFonts w:ascii="Cambria Math" w:eastAsia="Malgun Gothic" w:hAnsi="Cambria Math"/>
                            <w:bCs/>
                            <w:i/>
                            <w:lang w:eastAsia="ko-KR"/>
                          </w:rPr>
                        </m:ctrlPr>
                      </m:eqArrPr>
                      <m:e>
                        <m:sSub>
                          <m:sSubPr>
                            <m:ctrlPr>
                              <w:rPr>
                                <w:rFonts w:ascii="Cambria Math" w:eastAsia="Malgun Gothic" w:hAnsi="Cambria Math"/>
                                <w:bCs/>
                                <w:i/>
                                <w:lang w:eastAsia="ko-KR"/>
                              </w:rPr>
                            </m:ctrlPr>
                          </m:sSubPr>
                          <m:e>
                            <m:r>
                              <w:rPr>
                                <w:rFonts w:ascii="Cambria Math" w:eastAsia="Malgun Gothic" w:hAnsi="Cambria Math"/>
                                <w:lang w:eastAsia="ko-KR"/>
                              </w:rPr>
                              <m:t>RB</m:t>
                            </m:r>
                          </m:e>
                          <m:sub>
                            <m:r>
                              <w:rPr>
                                <w:rFonts w:ascii="Cambria Math" w:eastAsia="Malgun Gothic" w:hAnsi="Cambria Math"/>
                                <w:lang w:eastAsia="ko-KR"/>
                              </w:rPr>
                              <m:t>start</m:t>
                            </m:r>
                          </m:sub>
                        </m:sSub>
                        <m:r>
                          <w:rPr>
                            <w:rFonts w:ascii="Cambria Math" w:eastAsia="Malgun Gothic" w:hAnsi="Cambria Math"/>
                            <w:lang w:eastAsia="ko-KR"/>
                          </w:rPr>
                          <m:t>,                                                                                                     n  mod2=0</m:t>
                        </m:r>
                      </m:e>
                      <m:e>
                        <m:sSub>
                          <m:sSubPr>
                            <m:ctrlPr>
                              <w:rPr>
                                <w:rFonts w:ascii="Cambria Math" w:eastAsia="Malgun Gothic" w:hAnsi="Cambria Math"/>
                                <w:bCs/>
                                <w:lang w:eastAsia="ko-KR"/>
                              </w:rPr>
                            </m:ctrlPr>
                          </m:sSubPr>
                          <m:e>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r>
                          <m:rPr>
                            <m:sty m:val="p"/>
                          </m:rPr>
                          <w:rPr>
                            <w:rFonts w:ascii="Cambria Math" w:eastAsia="Malgun Gothic" w:hAnsi="Cambria Math"/>
                            <w:lang w:eastAsia="ko-KR"/>
                          </w:rPr>
                          <m:t>-</m:t>
                        </m:r>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r>
                          <m:rPr>
                            <m:sty m:val="p"/>
                          </m:rPr>
                          <w:rPr>
                            <w:rFonts w:ascii="Cambria Math" w:eastAsia="Malgun Gothic" w:hAnsi="Cambria Math"/>
                            <w:lang w:eastAsia="ko-KR"/>
                          </w:rPr>
                          <m:t>+</m:t>
                        </m:r>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offset</m:t>
                            </m:r>
                          </m:sub>
                        </m:sSub>
                        <m:r>
                          <m:rPr>
                            <m:sty m:val="p"/>
                          </m:rPr>
                          <w:rPr>
                            <w:rFonts w:ascii="Cambria Math" w:eastAsia="Malgun Gothic" w:hAnsi="Cambria Math"/>
                            <w:lang w:eastAsia="ko-KR"/>
                          </w:rPr>
                          <m:t>)</m:t>
                        </m:r>
                        <m:r>
                          <w:rPr>
                            <w:rFonts w:ascii="Cambria Math" w:eastAsia="Malgun Gothic" w:hAnsi="Cambria Math"/>
                            <w:lang w:eastAsia="ko-KR"/>
                          </w:rPr>
                          <m:t>mod</m:t>
                        </m:r>
                        <m:sSubSup>
                          <m:sSubSupPr>
                            <m:ctrlPr>
                              <w:rPr>
                                <w:rFonts w:ascii="Cambria Math" w:eastAsia="Malgun Gothic" w:hAnsi="Cambria Math"/>
                                <w:bCs/>
                                <w:i/>
                                <w:lang w:eastAsia="ko-KR"/>
                              </w:rPr>
                            </m:ctrlPr>
                          </m:sSubSupPr>
                          <m:e>
                            <m:r>
                              <w:rPr>
                                <w:rFonts w:ascii="Cambria Math" w:eastAsia="Malgun Gothic" w:hAnsi="Cambria Math"/>
                                <w:lang w:eastAsia="ko-KR"/>
                              </w:rPr>
                              <m:t xml:space="preserve"> N</m:t>
                            </m:r>
                          </m:e>
                          <m:sub>
                            <m:r>
                              <w:rPr>
                                <w:rFonts w:ascii="Cambria Math" w:eastAsia="Malgun Gothic" w:hAnsi="Cambria Math"/>
                                <w:lang w:eastAsia="ko-KR"/>
                              </w:rPr>
                              <m:t>ULSB</m:t>
                            </m:r>
                          </m:sub>
                          <m:sup>
                            <m:r>
                              <w:rPr>
                                <w:rFonts w:ascii="Cambria Math" w:eastAsia="Malgun Gothic" w:hAnsi="Cambria Math"/>
                                <w:lang w:eastAsia="ko-KR"/>
                              </w:rPr>
                              <m:t>size</m:t>
                            </m:r>
                          </m:sup>
                        </m:sSubSup>
                        <m:r>
                          <w:rPr>
                            <w:rFonts w:ascii="Cambria Math" w:eastAsia="Malgun Gothic" w:hAnsi="Cambria Math"/>
                            <w:lang w:eastAsia="ko-KR"/>
                          </w:rPr>
                          <m:t>, n mod2=1</m:t>
                        </m:r>
                      </m:e>
                    </m:eqArr>
                  </m:e>
                </m:d>
              </m:oMath>
            </m:oMathPara>
          </w:p>
          <w:p w14:paraId="3EAD5428" w14:textId="77777777" w:rsidR="002A1AD9" w:rsidRPr="002A1AD9" w:rsidRDefault="002A1AD9" w:rsidP="002A1AD9">
            <w:pPr>
              <w:spacing w:after="0"/>
              <w:rPr>
                <w:rFonts w:eastAsia="Malgun Gothic"/>
                <w:bCs/>
                <w:iCs/>
                <w:lang w:eastAsia="ko-KR"/>
              </w:rPr>
            </w:pPr>
            <w:r w:rsidRPr="002A1AD9">
              <w:rPr>
                <w:rFonts w:eastAsia="Malgun Gothic" w:hint="eastAsia"/>
                <w:bCs/>
                <w:iCs/>
                <w:lang w:eastAsia="ko-KR"/>
              </w:rPr>
              <w:t>w</w:t>
            </w:r>
            <w:r w:rsidRPr="002A1AD9">
              <w:rPr>
                <w:rFonts w:eastAsia="Malgun Gothic"/>
                <w:bCs/>
                <w:iCs/>
                <w:lang w:eastAsia="ko-KR"/>
              </w:rPr>
              <w:t>here</w:t>
            </w:r>
          </w:p>
          <w:p w14:paraId="1A824C1D" w14:textId="4D2B49EA" w:rsidR="002A1AD9" w:rsidRPr="002A1AD9" w:rsidRDefault="00000000" w:rsidP="002A1AD9">
            <w:pPr>
              <w:numPr>
                <w:ilvl w:val="0"/>
                <w:numId w:val="72"/>
              </w:numPr>
              <w:spacing w:after="0"/>
              <w:rPr>
                <w:rFonts w:eastAsia="Malgun Gothic"/>
                <w:bCs/>
                <w:lang w:eastAsia="ko-KR"/>
              </w:rPr>
            </w:pPr>
            <m:oMath>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oMath>
            <w:r w:rsidR="002A1AD9" w:rsidRPr="002A1AD9">
              <w:rPr>
                <w:rFonts w:eastAsia="Malgun Gothic"/>
                <w:bCs/>
                <w:lang w:eastAsia="ko-KR"/>
              </w:rPr>
              <w:t xml:space="preserve"> is the starting PRB index of UL usable PRBs with reference to the start of UL active BWP.</w:t>
            </w:r>
          </w:p>
          <w:p w14:paraId="13AEB640" w14:textId="2AA03BA0" w:rsidR="002A1AD9" w:rsidRPr="002A1AD9" w:rsidRDefault="00000000" w:rsidP="002A1AD9">
            <w:pPr>
              <w:numPr>
                <w:ilvl w:val="0"/>
                <w:numId w:val="72"/>
              </w:numPr>
              <w:spacing w:after="0"/>
              <w:rPr>
                <w:rFonts w:eastAsia="Malgun Gothic"/>
                <w:bCs/>
                <w:lang w:eastAsia="ko-KR"/>
              </w:rPr>
            </w:pPr>
            <m:oMath>
              <m:sSubSup>
                <m:sSubSupPr>
                  <m:ctrlPr>
                    <w:rPr>
                      <w:rFonts w:ascii="Cambria Math" w:eastAsia="Malgun Gothic" w:hAnsi="Cambria Math"/>
                      <w:bCs/>
                      <w:lang w:eastAsia="ko-KR"/>
                    </w:rPr>
                  </m:ctrlPr>
                </m:sSubSupPr>
                <m:e>
                  <m:r>
                    <m:rPr>
                      <m:sty m:val="p"/>
                    </m:rPr>
                    <w:rPr>
                      <w:rFonts w:ascii="Cambria Math" w:eastAsia="Malgun Gothic" w:hAnsi="Cambria Math"/>
                      <w:lang w:eastAsia="ko-KR"/>
                    </w:rPr>
                    <m:t>N</m:t>
                  </m:r>
                </m:e>
                <m:sub>
                  <m:r>
                    <m:rPr>
                      <m:sty m:val="p"/>
                    </m:rPr>
                    <w:rPr>
                      <w:rFonts w:ascii="Cambria Math" w:eastAsia="Malgun Gothic" w:hAnsi="Cambria Math"/>
                      <w:lang w:eastAsia="ko-KR"/>
                    </w:rPr>
                    <m:t>UL SB</m:t>
                  </m:r>
                </m:sub>
                <m:sup>
                  <m:r>
                    <m:rPr>
                      <m:sty m:val="p"/>
                    </m:rPr>
                    <w:rPr>
                      <w:rFonts w:ascii="Cambria Math" w:eastAsia="Malgun Gothic" w:hAnsi="Cambria Math"/>
                      <w:lang w:eastAsia="ko-KR"/>
                    </w:rPr>
                    <m:t>size</m:t>
                  </m:r>
                </m:sup>
              </m:sSubSup>
            </m:oMath>
            <w:r w:rsidR="002A1AD9" w:rsidRPr="002A1AD9">
              <w:rPr>
                <w:rFonts w:eastAsia="Malgun Gothic"/>
                <w:bCs/>
                <w:lang w:eastAsia="ko-KR"/>
              </w:rPr>
              <w:t xml:space="preserve"> is the number of UL usable PRBs.</w:t>
            </w:r>
          </w:p>
          <w:p w14:paraId="30927431" w14:textId="1270E370" w:rsidR="002A1AD9" w:rsidRPr="002A1AD9" w:rsidRDefault="00000000" w:rsidP="002A1AD9">
            <w:pPr>
              <w:numPr>
                <w:ilvl w:val="0"/>
                <w:numId w:val="72"/>
              </w:numPr>
              <w:spacing w:after="0"/>
              <w:rPr>
                <w:rFonts w:eastAsia="Malgun Gothic"/>
                <w:bCs/>
                <w:lang w:eastAsia="ko-KR"/>
              </w:rPr>
            </w:pPr>
            <m:oMath>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oMath>
            <w:r w:rsidR="002A1AD9" w:rsidRPr="002A1AD9">
              <w:rPr>
                <w:rFonts w:eastAsia="Malgun Gothic"/>
                <w:bCs/>
                <w:lang w:eastAsia="ko-KR"/>
              </w:rPr>
              <w:t xml:space="preserve"> is the starting PRB index of the first PUSCH hop with reference to the start of UL active BWP.</w:t>
            </w:r>
            <w:r w:rsidR="002A1AD9" w:rsidRPr="002A1AD9">
              <w:rPr>
                <w:rFonts w:eastAsia="Malgun Gothic" w:hint="eastAsia"/>
                <w:bCs/>
                <w:lang w:eastAsia="ko-KR"/>
              </w:rPr>
              <w:t xml:space="preserve"> </w:t>
            </w:r>
            <w:r w:rsidR="002A1AD9" w:rsidRPr="002A1AD9">
              <w:rPr>
                <w:rFonts w:eastAsia="Malgun Gothic"/>
                <w:bCs/>
                <w:lang w:eastAsia="ko-KR"/>
              </w:rPr>
              <w:t>For</w:t>
            </w:r>
            <w:r w:rsidR="002A1AD9" w:rsidRPr="002A1AD9">
              <w:rPr>
                <w:rFonts w:eastAsia="Malgun Gothic" w:hint="eastAsia"/>
                <w:bCs/>
                <w:lang w:eastAsia="ko-KR"/>
              </w:rPr>
              <w:t xml:space="preserve"> PUSCH transmissions with Configuration 2, </w:t>
            </w:r>
            <m:oMath>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oMath>
            <w:r w:rsidR="002A1AD9" w:rsidRPr="002A1AD9">
              <w:rPr>
                <w:rFonts w:eastAsia="Malgun Gothic" w:hint="eastAsia"/>
                <w:bCs/>
                <w:lang w:eastAsia="ko-KR"/>
              </w:rPr>
              <w:t xml:space="preserve"> is the </w:t>
            </w:r>
            <w:r w:rsidR="002A1AD9" w:rsidRPr="002A1AD9">
              <w:rPr>
                <w:rFonts w:eastAsia="Malgun Gothic"/>
                <w:bCs/>
                <w:lang w:eastAsia="ko-KR"/>
              </w:rPr>
              <w:t>starting PRB index with reference to the start of UL active BWP</w:t>
            </w:r>
            <w:r w:rsidR="002A1AD9" w:rsidRPr="002A1AD9">
              <w:rPr>
                <w:rFonts w:eastAsia="Malgun Gothic" w:hint="eastAsia"/>
                <w:bCs/>
                <w:lang w:eastAsia="ko-KR"/>
              </w:rPr>
              <w:t xml:space="preserve"> after applying RB offset between non-SBFD symbols and SBFD symbols.</w:t>
            </w:r>
          </w:p>
          <w:p w14:paraId="7D804574" w14:textId="77777777" w:rsidR="002A1AD9" w:rsidRPr="002A1AD9" w:rsidRDefault="002A1AD9" w:rsidP="002A1AD9">
            <w:pPr>
              <w:numPr>
                <w:ilvl w:val="0"/>
                <w:numId w:val="72"/>
              </w:numPr>
              <w:spacing w:after="0"/>
              <w:rPr>
                <w:rFonts w:eastAsia="Malgun Gothic"/>
                <w:bCs/>
                <w:lang w:eastAsia="ko-KR"/>
              </w:rPr>
            </w:pPr>
            <w:r w:rsidRPr="002A1AD9">
              <w:rPr>
                <w:rFonts w:eastAsia="Malgun Gothic"/>
                <w:bCs/>
                <w:lang w:eastAsia="ko-KR"/>
              </w:rPr>
              <w:t>RB offset is the frequency hopping offset for PUSCH in SBFD symbols</w:t>
            </w:r>
          </w:p>
          <w:p w14:paraId="3CF5622F" w14:textId="77777777" w:rsidR="002A1AD9" w:rsidRPr="002A1AD9" w:rsidRDefault="002A1AD9" w:rsidP="002A1AD9">
            <w:pPr>
              <w:spacing w:after="0"/>
              <w:rPr>
                <w:rFonts w:eastAsia="Malgun Gothic"/>
                <w:bCs/>
                <w:lang w:eastAsia="ko-KR"/>
              </w:rPr>
            </w:pPr>
            <w:r w:rsidRPr="002A1AD9">
              <w:rPr>
                <w:rFonts w:eastAsia="Malgun Gothic"/>
                <w:bCs/>
                <w:lang w:eastAsia="ko-KR"/>
              </w:rPr>
              <w:t xml:space="preserve">If the </w:t>
            </w:r>
            <w:r w:rsidRPr="002A1AD9">
              <w:rPr>
                <w:rFonts w:eastAsia="Malgun Gothic"/>
                <w:bCs/>
                <w:i/>
                <w:iCs/>
                <w:lang w:eastAsia="ko-KR"/>
              </w:rPr>
              <w:t>n</w:t>
            </w:r>
            <w:r w:rsidRPr="002A1AD9">
              <w:rPr>
                <w:rFonts w:eastAsia="Malgun Gothic"/>
                <w:bCs/>
                <w:lang w:eastAsia="ko-KR"/>
              </w:rPr>
              <w:t>-</w:t>
            </w:r>
            <w:proofErr w:type="spellStart"/>
            <w:r w:rsidRPr="002A1AD9">
              <w:rPr>
                <w:rFonts w:eastAsia="Malgun Gothic"/>
                <w:bCs/>
                <w:lang w:eastAsia="ko-KR"/>
              </w:rPr>
              <w:t>th</w:t>
            </w:r>
            <w:proofErr w:type="spellEnd"/>
            <w:r w:rsidRPr="002A1AD9">
              <w:rPr>
                <w:rFonts w:eastAsia="Malgun Gothic"/>
                <w:bCs/>
                <w:lang w:eastAsia="ko-KR"/>
              </w:rPr>
              <w:t xml:space="preserve"> nominal repetition is across both SBFD symbols and non-SBFD symbols, the starting RB for an actual repetition in SBFD symbols within the </w:t>
            </w:r>
            <w:r w:rsidRPr="002A1AD9">
              <w:rPr>
                <w:rFonts w:eastAsia="Malgun Gothic"/>
                <w:bCs/>
                <w:i/>
                <w:iCs/>
                <w:lang w:eastAsia="ko-KR"/>
              </w:rPr>
              <w:t>n</w:t>
            </w:r>
            <w:r w:rsidRPr="002A1AD9">
              <w:rPr>
                <w:rFonts w:eastAsia="Malgun Gothic"/>
                <w:bCs/>
                <w:lang w:eastAsia="ko-KR"/>
              </w:rPr>
              <w:t>-</w:t>
            </w:r>
            <w:proofErr w:type="spellStart"/>
            <w:r w:rsidRPr="002A1AD9">
              <w:rPr>
                <w:rFonts w:eastAsia="Malgun Gothic"/>
                <w:bCs/>
                <w:lang w:eastAsia="ko-KR"/>
              </w:rPr>
              <w:t>th</w:t>
            </w:r>
            <w:proofErr w:type="spellEnd"/>
            <w:r w:rsidRPr="002A1AD9">
              <w:rPr>
                <w:rFonts w:eastAsia="Malgun Gothic"/>
                <w:bCs/>
                <w:lang w:eastAsia="ko-KR"/>
              </w:rPr>
              <w:t xml:space="preserve"> nominal repetition (as defined in Clause 6.1.2.1) is given above, and the starting RB for an actual repetition in non-SBFD symbols within the </w:t>
            </w:r>
            <w:r w:rsidRPr="002A1AD9">
              <w:rPr>
                <w:rFonts w:eastAsia="Malgun Gothic"/>
                <w:bCs/>
                <w:i/>
                <w:iCs/>
                <w:lang w:eastAsia="ko-KR"/>
              </w:rPr>
              <w:t>n</w:t>
            </w:r>
            <w:r w:rsidRPr="002A1AD9">
              <w:rPr>
                <w:rFonts w:eastAsia="Malgun Gothic"/>
                <w:bCs/>
                <w:lang w:eastAsia="ko-KR"/>
              </w:rPr>
              <w:t>-</w:t>
            </w:r>
            <w:proofErr w:type="spellStart"/>
            <w:r w:rsidRPr="002A1AD9">
              <w:rPr>
                <w:rFonts w:eastAsia="Malgun Gothic"/>
                <w:bCs/>
                <w:lang w:eastAsia="ko-KR"/>
              </w:rPr>
              <w:t>th</w:t>
            </w:r>
            <w:proofErr w:type="spellEnd"/>
            <w:r w:rsidRPr="002A1AD9">
              <w:rPr>
                <w:rFonts w:eastAsia="Malgun Gothic"/>
                <w:bCs/>
                <w:lang w:eastAsia="ko-KR"/>
              </w:rPr>
              <w:t xml:space="preserve"> nominal repetition (as defined in Clause 6.1.2.1) follows the legacy.</w:t>
            </w:r>
          </w:p>
          <w:p w14:paraId="2CC48668" w14:textId="77777777" w:rsidR="002A1AD9" w:rsidRPr="002A1AD9" w:rsidRDefault="002A1AD9" w:rsidP="002A1AD9">
            <w:pPr>
              <w:spacing w:after="0"/>
              <w:rPr>
                <w:rFonts w:eastAsia="Malgun Gothic"/>
                <w:bCs/>
                <w:lang w:eastAsia="ko-KR"/>
              </w:rPr>
            </w:pPr>
          </w:p>
          <w:p w14:paraId="0A651BC0" w14:textId="77777777" w:rsidR="002A1AD9" w:rsidRPr="002A1AD9" w:rsidRDefault="002A1AD9" w:rsidP="002A1AD9">
            <w:pPr>
              <w:spacing w:after="0"/>
              <w:rPr>
                <w:rFonts w:eastAsia="Malgun Gothic"/>
                <w:b/>
                <w:bCs/>
                <w:lang w:eastAsia="ko-KR"/>
              </w:rPr>
            </w:pPr>
            <w:r w:rsidRPr="002A1AD9">
              <w:rPr>
                <w:rFonts w:eastAsia="Malgun Gothic"/>
                <w:b/>
                <w:bCs/>
                <w:lang w:eastAsia="ko-KR"/>
              </w:rPr>
              <w:t>Agreement</w:t>
            </w:r>
          </w:p>
          <w:p w14:paraId="63E651AA" w14:textId="5AA86A92" w:rsidR="002A1AD9" w:rsidRPr="002A1AD9" w:rsidRDefault="002A1AD9" w:rsidP="002A1AD9">
            <w:pPr>
              <w:spacing w:after="0"/>
              <w:rPr>
                <w:rFonts w:eastAsia="Malgun Gothic"/>
                <w:bCs/>
                <w:lang w:eastAsia="ko-KR"/>
              </w:rPr>
            </w:pPr>
            <w:r w:rsidRPr="002A1AD9">
              <w:rPr>
                <w:rFonts w:eastAsia="Malgun Gothic"/>
                <w:bCs/>
                <w:iCs/>
                <w:lang w:eastAsia="ko-KR"/>
              </w:rPr>
              <w:t xml:space="preserve">For PUSCH inter-slot frequency hopping in SBFD symbols and when </w:t>
            </w:r>
            <w:proofErr w:type="spellStart"/>
            <w:r w:rsidRPr="002A1AD9">
              <w:rPr>
                <w:rFonts w:eastAsia="Malgun Gothic"/>
                <w:bCs/>
                <w:i/>
                <w:lang w:eastAsia="ko-KR"/>
              </w:rPr>
              <w:t>pusch</w:t>
            </w:r>
            <w:proofErr w:type="spellEnd"/>
            <w:r w:rsidRPr="002A1AD9">
              <w:rPr>
                <w:rFonts w:eastAsia="Malgun Gothic"/>
                <w:bCs/>
                <w:i/>
                <w:lang w:eastAsia="ko-KR"/>
              </w:rPr>
              <w:t>-DMRS-Bundling</w:t>
            </w:r>
            <w:r w:rsidRPr="002A1AD9">
              <w:rPr>
                <w:rFonts w:eastAsia="Malgun Gothic"/>
                <w:bCs/>
                <w:iCs/>
                <w:lang w:eastAsia="ko-KR"/>
              </w:rPr>
              <w:t xml:space="preserve"> is enabled, t</w:t>
            </w:r>
            <w:r w:rsidRPr="002A1AD9">
              <w:rPr>
                <w:rFonts w:eastAsia="Malgun Gothic"/>
                <w:bCs/>
                <w:lang w:eastAsia="ko-KR"/>
              </w:rPr>
              <w:t xml:space="preserve">he starting RB during slot </w:t>
            </w:r>
            <m:oMath>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w:rPr>
                      <w:rFonts w:ascii="Cambria Math" w:eastAsia="Malgun Gothic" w:hAnsi="Cambria Math"/>
                      <w:lang w:eastAsia="ko-KR"/>
                    </w:rPr>
                    <m:t>s</m:t>
                  </m:r>
                </m:sub>
                <m:sup>
                  <m:r>
                    <w:rPr>
                      <w:rFonts w:ascii="Cambria Math" w:eastAsia="Malgun Gothic" w:hAnsi="Cambria Math"/>
                      <w:lang w:eastAsia="ko-KR"/>
                    </w:rPr>
                    <m:t>μ</m:t>
                  </m:r>
                </m:sup>
              </m:sSubSup>
            </m:oMath>
            <w:r w:rsidRPr="002A1AD9">
              <w:rPr>
                <w:rFonts w:eastAsia="Malgun Gothic"/>
                <w:bCs/>
                <w:lang w:eastAsia="ko-KR"/>
              </w:rPr>
              <w:t xml:space="preserve"> is given by:</w:t>
            </w:r>
          </w:p>
          <w:p w14:paraId="15D7DA73" w14:textId="1386A311" w:rsidR="002A1AD9" w:rsidRPr="002A1AD9" w:rsidRDefault="00000000" w:rsidP="002A1AD9">
            <w:pPr>
              <w:spacing w:after="0"/>
              <w:rPr>
                <w:rFonts w:eastAsia="Malgun Gothic"/>
                <w:bCs/>
                <w:lang w:eastAsia="ko-KR"/>
              </w:rPr>
            </w:pPr>
            <m:oMathPara>
              <m:oMath>
                <m:sSub>
                  <m:sSubPr>
                    <m:ctrlPr>
                      <w:rPr>
                        <w:rFonts w:ascii="Cambria Math" w:eastAsia="Malgun Gothic" w:hAnsi="Cambria Math"/>
                        <w:bCs/>
                        <w:lang w:eastAsia="ko-KR"/>
                      </w:rPr>
                    </m:ctrlPr>
                  </m:sSubPr>
                  <m:e>
                    <m:r>
                      <w:rPr>
                        <w:rFonts w:ascii="Cambria Math" w:eastAsia="Malgun Gothic" w:hAnsi="Cambria Math"/>
                        <w:lang w:eastAsia="ko-KR"/>
                      </w:rPr>
                      <m:t>RB</m:t>
                    </m:r>
                  </m:e>
                  <m:sub>
                    <m:r>
                      <w:rPr>
                        <w:rFonts w:ascii="Cambria Math" w:eastAsia="Malgun Gothic" w:hAnsi="Cambria Math"/>
                        <w:lang w:eastAsia="ko-KR"/>
                      </w:rPr>
                      <m:t>start</m:t>
                    </m:r>
                  </m:sub>
                </m:sSub>
                <m:r>
                  <w:rPr>
                    <w:rFonts w:ascii="Cambria Math" w:eastAsia="Malgun Gothic" w:hAnsi="Cambria Math"/>
                    <w:lang w:eastAsia="ko-KR"/>
                  </w:rPr>
                  <m:t>(</m:t>
                </m:r>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w:rPr>
                        <w:rFonts w:ascii="Cambria Math" w:eastAsia="Malgun Gothic" w:hAnsi="Cambria Math"/>
                        <w:lang w:eastAsia="ko-KR"/>
                      </w:rPr>
                      <m:t>s</m:t>
                    </m:r>
                  </m:sub>
                  <m:sup>
                    <m:r>
                      <w:rPr>
                        <w:rFonts w:ascii="Cambria Math" w:eastAsia="Malgun Gothic" w:hAnsi="Cambria Math"/>
                        <w:lang w:eastAsia="ko-KR"/>
                      </w:rPr>
                      <m:t>μ</m:t>
                    </m:r>
                  </m:sup>
                </m:sSubSup>
                <m:r>
                  <w:rPr>
                    <w:rFonts w:ascii="Cambria Math" w:eastAsia="Malgun Gothic" w:hAnsi="Cambria Math"/>
                    <w:lang w:eastAsia="ko-KR"/>
                  </w:rPr>
                  <m:t>)=</m:t>
                </m:r>
                <m:d>
                  <m:dPr>
                    <m:begChr m:val="{"/>
                    <m:endChr m:val=""/>
                    <m:ctrlPr>
                      <w:rPr>
                        <w:rFonts w:ascii="Cambria Math" w:eastAsia="Malgun Gothic" w:hAnsi="Cambria Math"/>
                        <w:bCs/>
                        <w:i/>
                        <w:lang w:eastAsia="ko-KR"/>
                      </w:rPr>
                    </m:ctrlPr>
                  </m:dPr>
                  <m:e>
                    <m:eqArr>
                      <m:eqArrPr>
                        <m:ctrlPr>
                          <w:rPr>
                            <w:rFonts w:ascii="Cambria Math" w:eastAsia="Malgun Gothic" w:hAnsi="Cambria Math"/>
                            <w:bCs/>
                            <w:i/>
                            <w:lang w:eastAsia="ko-KR"/>
                          </w:rPr>
                        </m:ctrlPr>
                      </m:eqArrPr>
                      <m:e>
                        <m:sSub>
                          <m:sSubPr>
                            <m:ctrlPr>
                              <w:rPr>
                                <w:rFonts w:ascii="Cambria Math" w:eastAsia="Malgun Gothic" w:hAnsi="Cambria Math"/>
                                <w:bCs/>
                                <w:i/>
                                <w:lang w:eastAsia="ko-KR"/>
                              </w:rPr>
                            </m:ctrlPr>
                          </m:sSubPr>
                          <m:e>
                            <m:r>
                              <w:rPr>
                                <w:rFonts w:ascii="Cambria Math" w:eastAsia="Malgun Gothic" w:hAnsi="Cambria Math"/>
                                <w:lang w:eastAsia="ko-KR"/>
                              </w:rPr>
                              <m:t>RB</m:t>
                            </m:r>
                          </m:e>
                          <m:sub>
                            <m:r>
                              <w:rPr>
                                <w:rFonts w:ascii="Cambria Math" w:eastAsia="Malgun Gothic" w:hAnsi="Cambria Math"/>
                                <w:lang w:eastAsia="ko-KR"/>
                              </w:rPr>
                              <m:t>start</m:t>
                            </m:r>
                          </m:sub>
                        </m:sSub>
                        <m:r>
                          <w:rPr>
                            <w:rFonts w:ascii="Cambria Math" w:eastAsia="Malgun Gothic" w:hAnsi="Cambria Math"/>
                            <w:lang w:eastAsia="ko-KR"/>
                          </w:rPr>
                          <m:t xml:space="preserve">,  </m:t>
                        </m:r>
                        <m:d>
                          <m:dPr>
                            <m:begChr m:val="⌊"/>
                            <m:endChr m:val="⌋"/>
                            <m:ctrlPr>
                              <w:rPr>
                                <w:rFonts w:ascii="Cambria Math" w:eastAsia="Malgun Gothic" w:hAnsi="Cambria Math"/>
                                <w:bCs/>
                                <w:i/>
                                <w:lang w:eastAsia="ko-KR"/>
                              </w:rPr>
                            </m:ctrlPr>
                          </m:dPr>
                          <m:e>
                            <m:f>
                              <m:fPr>
                                <m:ctrlPr>
                                  <w:rPr>
                                    <w:rFonts w:ascii="Cambria Math" w:eastAsia="Malgun Gothic" w:hAnsi="Cambria Math"/>
                                    <w:bCs/>
                                    <w:i/>
                                    <w:lang w:eastAsia="ko-KR"/>
                                  </w:rPr>
                                </m:ctrlPr>
                              </m:fPr>
                              <m:num>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w:rPr>
                                        <w:rFonts w:ascii="Cambria Math" w:eastAsia="Malgun Gothic" w:hAnsi="Cambria Math"/>
                                        <w:lang w:eastAsia="ko-KR"/>
                                      </w:rPr>
                                      <m:t>s</m:t>
                                    </m:r>
                                  </m:sub>
                                  <m:sup>
                                    <m:r>
                                      <w:rPr>
                                        <w:rFonts w:ascii="Cambria Math" w:eastAsia="Malgun Gothic" w:hAnsi="Cambria Math"/>
                                        <w:lang w:eastAsia="ko-KR"/>
                                      </w:rPr>
                                      <m:t>μ</m:t>
                                    </m:r>
                                  </m:sup>
                                </m:sSubSup>
                              </m:num>
                              <m:den>
                                <m:sSub>
                                  <m:sSubPr>
                                    <m:ctrlPr>
                                      <w:rPr>
                                        <w:rFonts w:ascii="Cambria Math" w:eastAsia="Malgun Gothic" w:hAnsi="Cambria Math"/>
                                        <w:bCs/>
                                        <w:i/>
                                        <w:lang w:eastAsia="ko-KR"/>
                                      </w:rPr>
                                    </m:ctrlPr>
                                  </m:sSubPr>
                                  <m:e>
                                    <m:r>
                                      <w:rPr>
                                        <w:rFonts w:ascii="Cambria Math" w:eastAsia="Malgun Gothic" w:hAnsi="Cambria Math"/>
                                        <w:lang w:eastAsia="ko-KR"/>
                                      </w:rPr>
                                      <m:t>n</m:t>
                                    </m:r>
                                  </m:e>
                                  <m:sub>
                                    <m:r>
                                      <w:rPr>
                                        <w:rFonts w:ascii="Cambria Math" w:eastAsia="Malgun Gothic" w:hAnsi="Cambria Math"/>
                                        <w:lang w:eastAsia="ko-KR"/>
                                      </w:rPr>
                                      <m:t>FH</m:t>
                                    </m:r>
                                  </m:sub>
                                </m:sSub>
                              </m:den>
                            </m:f>
                          </m:e>
                        </m:d>
                        <m:r>
                          <w:rPr>
                            <w:rFonts w:ascii="Cambria Math" w:eastAsia="Malgun Gothic" w:hAnsi="Cambria Math"/>
                            <w:lang w:eastAsia="ko-KR"/>
                          </w:rPr>
                          <m:t xml:space="preserve"> mod2=0</m:t>
                        </m:r>
                      </m:e>
                      <m:e>
                        <m:sSub>
                          <m:sSubPr>
                            <m:ctrlPr>
                              <w:rPr>
                                <w:rFonts w:ascii="Cambria Math" w:eastAsia="Malgun Gothic" w:hAnsi="Cambria Math"/>
                                <w:bCs/>
                                <w:lang w:eastAsia="ko-KR"/>
                              </w:rPr>
                            </m:ctrlPr>
                          </m:sSubPr>
                          <m:e>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r>
                          <m:rPr>
                            <m:sty m:val="p"/>
                          </m:rPr>
                          <w:rPr>
                            <w:rFonts w:ascii="Cambria Math" w:eastAsia="Malgun Gothic" w:hAnsi="Cambria Math"/>
                            <w:lang w:eastAsia="ko-KR"/>
                          </w:rPr>
                          <m:t>-</m:t>
                        </m:r>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r>
                          <m:rPr>
                            <m:sty m:val="p"/>
                          </m:rPr>
                          <w:rPr>
                            <w:rFonts w:ascii="Cambria Math" w:eastAsia="Malgun Gothic" w:hAnsi="Cambria Math"/>
                            <w:lang w:eastAsia="ko-KR"/>
                          </w:rPr>
                          <m:t>+</m:t>
                        </m:r>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offset</m:t>
                            </m:r>
                          </m:sub>
                        </m:sSub>
                        <m:r>
                          <m:rPr>
                            <m:sty m:val="p"/>
                          </m:rPr>
                          <w:rPr>
                            <w:rFonts w:ascii="Cambria Math" w:eastAsia="Malgun Gothic" w:hAnsi="Cambria Math"/>
                            <w:lang w:eastAsia="ko-KR"/>
                          </w:rPr>
                          <m:t>)mod</m:t>
                        </m:r>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w:rPr>
                                <w:rFonts w:ascii="Cambria Math" w:eastAsia="Malgun Gothic" w:hAnsi="Cambria Math"/>
                                <w:lang w:eastAsia="ko-KR"/>
                              </w:rPr>
                              <m:t>UL SB</m:t>
                            </m:r>
                          </m:sub>
                          <m:sup>
                            <m:r>
                              <w:rPr>
                                <w:rFonts w:ascii="Cambria Math" w:eastAsia="Malgun Gothic" w:hAnsi="Cambria Math"/>
                                <w:lang w:eastAsia="ko-KR"/>
                              </w:rPr>
                              <m:t>size</m:t>
                            </m:r>
                          </m:sup>
                        </m:sSubSup>
                        <m:r>
                          <w:rPr>
                            <w:rFonts w:ascii="Cambria Math" w:eastAsia="Malgun Gothic" w:hAnsi="Cambria Math"/>
                            <w:lang w:eastAsia="ko-KR"/>
                          </w:rPr>
                          <m:t xml:space="preserve">, </m:t>
                        </m:r>
                        <m:d>
                          <m:dPr>
                            <m:begChr m:val="⌊"/>
                            <m:endChr m:val="⌋"/>
                            <m:ctrlPr>
                              <w:rPr>
                                <w:rFonts w:ascii="Cambria Math" w:eastAsia="Malgun Gothic" w:hAnsi="Cambria Math"/>
                                <w:bCs/>
                                <w:i/>
                                <w:lang w:eastAsia="ko-KR"/>
                              </w:rPr>
                            </m:ctrlPr>
                          </m:dPr>
                          <m:e>
                            <m:f>
                              <m:fPr>
                                <m:ctrlPr>
                                  <w:rPr>
                                    <w:rFonts w:ascii="Cambria Math" w:eastAsia="Malgun Gothic" w:hAnsi="Cambria Math"/>
                                    <w:bCs/>
                                    <w:i/>
                                    <w:lang w:eastAsia="ko-KR"/>
                                  </w:rPr>
                                </m:ctrlPr>
                              </m:fPr>
                              <m:num>
                                <m:sSubSup>
                                  <m:sSubSupPr>
                                    <m:ctrlPr>
                                      <w:rPr>
                                        <w:rFonts w:ascii="Cambria Math" w:eastAsia="Malgun Gothic" w:hAnsi="Cambria Math"/>
                                        <w:bCs/>
                                        <w:i/>
                                        <w:lang w:eastAsia="ko-KR"/>
                                      </w:rPr>
                                    </m:ctrlPr>
                                  </m:sSubSupPr>
                                  <m:e>
                                    <m:r>
                                      <w:rPr>
                                        <w:rFonts w:ascii="Cambria Math" w:eastAsia="Malgun Gothic" w:hAnsi="Cambria Math"/>
                                        <w:lang w:eastAsia="ko-KR"/>
                                      </w:rPr>
                                      <m:t>n</m:t>
                                    </m:r>
                                  </m:e>
                                  <m:sub>
                                    <m:r>
                                      <w:rPr>
                                        <w:rFonts w:ascii="Cambria Math" w:eastAsia="Malgun Gothic" w:hAnsi="Cambria Math"/>
                                        <w:lang w:eastAsia="ko-KR"/>
                                      </w:rPr>
                                      <m:t>s</m:t>
                                    </m:r>
                                  </m:sub>
                                  <m:sup>
                                    <m:r>
                                      <w:rPr>
                                        <w:rFonts w:ascii="Cambria Math" w:eastAsia="Malgun Gothic" w:hAnsi="Cambria Math"/>
                                        <w:lang w:eastAsia="ko-KR"/>
                                      </w:rPr>
                                      <m:t>μ</m:t>
                                    </m:r>
                                  </m:sup>
                                </m:sSubSup>
                              </m:num>
                              <m:den>
                                <m:sSub>
                                  <m:sSubPr>
                                    <m:ctrlPr>
                                      <w:rPr>
                                        <w:rFonts w:ascii="Cambria Math" w:eastAsia="Malgun Gothic" w:hAnsi="Cambria Math"/>
                                        <w:bCs/>
                                        <w:i/>
                                        <w:lang w:eastAsia="ko-KR"/>
                                      </w:rPr>
                                    </m:ctrlPr>
                                  </m:sSubPr>
                                  <m:e>
                                    <m:r>
                                      <w:rPr>
                                        <w:rFonts w:ascii="Cambria Math" w:eastAsia="Malgun Gothic" w:hAnsi="Cambria Math"/>
                                        <w:lang w:eastAsia="ko-KR"/>
                                      </w:rPr>
                                      <m:t>n</m:t>
                                    </m:r>
                                  </m:e>
                                  <m:sub>
                                    <m:r>
                                      <w:rPr>
                                        <w:rFonts w:ascii="Cambria Math" w:eastAsia="Malgun Gothic" w:hAnsi="Cambria Math"/>
                                        <w:lang w:eastAsia="ko-KR"/>
                                      </w:rPr>
                                      <m:t>FH</m:t>
                                    </m:r>
                                  </m:sub>
                                </m:sSub>
                              </m:den>
                            </m:f>
                          </m:e>
                        </m:d>
                        <m:r>
                          <w:rPr>
                            <w:rFonts w:ascii="Cambria Math" w:eastAsia="Malgun Gothic" w:hAnsi="Cambria Math"/>
                            <w:lang w:eastAsia="ko-KR"/>
                          </w:rPr>
                          <m:t>mod2=1</m:t>
                        </m:r>
                      </m:e>
                    </m:eqArr>
                  </m:e>
                </m:d>
              </m:oMath>
            </m:oMathPara>
          </w:p>
          <w:p w14:paraId="14E432A4" w14:textId="77777777" w:rsidR="002A1AD9" w:rsidRPr="002A1AD9" w:rsidRDefault="002A1AD9" w:rsidP="002A1AD9">
            <w:pPr>
              <w:spacing w:after="0"/>
              <w:rPr>
                <w:rFonts w:eastAsia="Malgun Gothic"/>
                <w:bCs/>
                <w:lang w:eastAsia="ko-KR"/>
              </w:rPr>
            </w:pPr>
            <w:r w:rsidRPr="002A1AD9">
              <w:rPr>
                <w:rFonts w:eastAsia="Malgun Gothic"/>
                <w:bCs/>
                <w:lang w:eastAsia="ko-KR"/>
              </w:rPr>
              <w:t>Where</w:t>
            </w:r>
          </w:p>
          <w:p w14:paraId="11776E49" w14:textId="07952BCC" w:rsidR="002A1AD9" w:rsidRPr="002A1AD9" w:rsidRDefault="00000000" w:rsidP="002A1AD9">
            <w:pPr>
              <w:numPr>
                <w:ilvl w:val="0"/>
                <w:numId w:val="72"/>
              </w:numPr>
              <w:spacing w:after="0"/>
              <w:rPr>
                <w:rFonts w:eastAsia="Malgun Gothic"/>
                <w:bCs/>
                <w:lang w:eastAsia="ko-KR"/>
              </w:rPr>
            </w:pPr>
            <m:oMath>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UL SB start</m:t>
                  </m:r>
                </m:sub>
              </m:sSub>
            </m:oMath>
            <w:r w:rsidR="002A1AD9" w:rsidRPr="002A1AD9">
              <w:rPr>
                <w:rFonts w:eastAsia="Malgun Gothic"/>
                <w:bCs/>
                <w:lang w:eastAsia="ko-KR"/>
              </w:rPr>
              <w:t xml:space="preserve"> is the starting PRB index of UL usable PRBs with reference to the start of UL active BWP.</w:t>
            </w:r>
          </w:p>
          <w:p w14:paraId="2DCE9C8B" w14:textId="35CAD5C8" w:rsidR="002A1AD9" w:rsidRPr="002A1AD9" w:rsidRDefault="00000000" w:rsidP="002A1AD9">
            <w:pPr>
              <w:numPr>
                <w:ilvl w:val="0"/>
                <w:numId w:val="72"/>
              </w:numPr>
              <w:spacing w:after="0"/>
              <w:rPr>
                <w:rFonts w:eastAsia="Malgun Gothic"/>
                <w:bCs/>
                <w:lang w:eastAsia="ko-KR"/>
              </w:rPr>
            </w:pPr>
            <m:oMath>
              <m:sSubSup>
                <m:sSubSupPr>
                  <m:ctrlPr>
                    <w:rPr>
                      <w:rFonts w:ascii="Cambria Math" w:eastAsia="Malgun Gothic" w:hAnsi="Cambria Math"/>
                      <w:bCs/>
                      <w:lang w:eastAsia="ko-KR"/>
                    </w:rPr>
                  </m:ctrlPr>
                </m:sSubSupPr>
                <m:e>
                  <m:r>
                    <m:rPr>
                      <m:sty m:val="p"/>
                    </m:rPr>
                    <w:rPr>
                      <w:rFonts w:ascii="Cambria Math" w:eastAsia="Malgun Gothic" w:hAnsi="Cambria Math"/>
                      <w:lang w:eastAsia="ko-KR"/>
                    </w:rPr>
                    <m:t>N</m:t>
                  </m:r>
                </m:e>
                <m:sub>
                  <m:r>
                    <m:rPr>
                      <m:sty m:val="p"/>
                    </m:rPr>
                    <w:rPr>
                      <w:rFonts w:ascii="Cambria Math" w:eastAsia="Malgun Gothic" w:hAnsi="Cambria Math"/>
                      <w:lang w:eastAsia="ko-KR"/>
                    </w:rPr>
                    <m:t>UL SB</m:t>
                  </m:r>
                </m:sub>
                <m:sup>
                  <m:r>
                    <m:rPr>
                      <m:sty m:val="p"/>
                    </m:rPr>
                    <w:rPr>
                      <w:rFonts w:ascii="Cambria Math" w:eastAsia="Malgun Gothic" w:hAnsi="Cambria Math"/>
                      <w:lang w:eastAsia="ko-KR"/>
                    </w:rPr>
                    <m:t>size</m:t>
                  </m:r>
                </m:sup>
              </m:sSubSup>
            </m:oMath>
            <w:r w:rsidR="002A1AD9" w:rsidRPr="002A1AD9">
              <w:rPr>
                <w:rFonts w:eastAsia="Malgun Gothic"/>
                <w:bCs/>
                <w:lang w:eastAsia="ko-KR"/>
              </w:rPr>
              <w:t xml:space="preserve"> is the number of UL usable PRBs.</w:t>
            </w:r>
          </w:p>
          <w:p w14:paraId="6A5858E9" w14:textId="1461E713" w:rsidR="002A1AD9" w:rsidRPr="002A1AD9" w:rsidRDefault="00000000" w:rsidP="002A1AD9">
            <w:pPr>
              <w:numPr>
                <w:ilvl w:val="0"/>
                <w:numId w:val="72"/>
              </w:numPr>
              <w:spacing w:after="0"/>
              <w:rPr>
                <w:rFonts w:eastAsia="Malgun Gothic"/>
                <w:bCs/>
                <w:lang w:eastAsia="ko-KR"/>
              </w:rPr>
            </w:pPr>
            <m:oMath>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oMath>
            <w:r w:rsidR="002A1AD9" w:rsidRPr="002A1AD9">
              <w:rPr>
                <w:rFonts w:eastAsia="Malgun Gothic"/>
                <w:bCs/>
                <w:lang w:eastAsia="ko-KR"/>
              </w:rPr>
              <w:t xml:space="preserve"> is the starting PRB index of the first PUSCH hop with reference to the start of UL active BWP.</w:t>
            </w:r>
            <w:r w:rsidR="002A1AD9" w:rsidRPr="002A1AD9">
              <w:rPr>
                <w:rFonts w:eastAsia="Malgun Gothic" w:hint="eastAsia"/>
                <w:bCs/>
                <w:lang w:eastAsia="ko-KR"/>
              </w:rPr>
              <w:t xml:space="preserve"> </w:t>
            </w:r>
            <w:r w:rsidR="002A1AD9" w:rsidRPr="002A1AD9">
              <w:rPr>
                <w:rFonts w:eastAsia="Malgun Gothic"/>
                <w:bCs/>
                <w:lang w:eastAsia="ko-KR"/>
              </w:rPr>
              <w:t>For</w:t>
            </w:r>
            <w:r w:rsidR="002A1AD9" w:rsidRPr="002A1AD9">
              <w:rPr>
                <w:rFonts w:eastAsia="Malgun Gothic" w:hint="eastAsia"/>
                <w:bCs/>
                <w:lang w:eastAsia="ko-KR"/>
              </w:rPr>
              <w:t xml:space="preserve"> PUSCH transmissions with Configuration 2, </w:t>
            </w:r>
            <m:oMath>
              <m:sSub>
                <m:sSubPr>
                  <m:ctrlPr>
                    <w:rPr>
                      <w:rFonts w:ascii="Cambria Math" w:eastAsia="Malgun Gothic" w:hAnsi="Cambria Math"/>
                      <w:bCs/>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oMath>
            <w:r w:rsidR="002A1AD9" w:rsidRPr="002A1AD9">
              <w:rPr>
                <w:rFonts w:eastAsia="Malgun Gothic" w:hint="eastAsia"/>
                <w:bCs/>
                <w:lang w:eastAsia="ko-KR"/>
              </w:rPr>
              <w:t xml:space="preserve"> is the </w:t>
            </w:r>
            <w:r w:rsidR="002A1AD9" w:rsidRPr="002A1AD9">
              <w:rPr>
                <w:rFonts w:eastAsia="Malgun Gothic"/>
                <w:bCs/>
                <w:lang w:eastAsia="ko-KR"/>
              </w:rPr>
              <w:t>starting PRB index with reference to the start of UL active BWP</w:t>
            </w:r>
            <w:r w:rsidR="002A1AD9" w:rsidRPr="002A1AD9">
              <w:rPr>
                <w:rFonts w:eastAsia="Malgun Gothic" w:hint="eastAsia"/>
                <w:bCs/>
                <w:lang w:eastAsia="ko-KR"/>
              </w:rPr>
              <w:t xml:space="preserve"> after applying RB offset between non-SBFD symbols and SBFD symbols.</w:t>
            </w:r>
          </w:p>
          <w:p w14:paraId="5A57C95F" w14:textId="77777777" w:rsidR="002A1AD9" w:rsidRPr="002A1AD9" w:rsidRDefault="002A1AD9" w:rsidP="002A1AD9">
            <w:pPr>
              <w:numPr>
                <w:ilvl w:val="0"/>
                <w:numId w:val="72"/>
              </w:numPr>
              <w:spacing w:after="0"/>
              <w:rPr>
                <w:rFonts w:eastAsia="Malgun Gothic"/>
                <w:bCs/>
                <w:lang w:eastAsia="ko-KR"/>
              </w:rPr>
            </w:pPr>
            <w:r w:rsidRPr="002A1AD9">
              <w:rPr>
                <w:rFonts w:eastAsia="Malgun Gothic"/>
                <w:bCs/>
                <w:lang w:eastAsia="ko-KR"/>
              </w:rPr>
              <w:t>RB offset is the frequency hopping offset for PUSCH in SBFD symbols</w:t>
            </w:r>
          </w:p>
          <w:p w14:paraId="74D51C79" w14:textId="77777777" w:rsidR="002A1AD9" w:rsidRPr="002A1AD9" w:rsidRDefault="002A1AD9" w:rsidP="002A1AD9">
            <w:pPr>
              <w:spacing w:after="0"/>
              <w:rPr>
                <w:rFonts w:eastAsia="Malgun Gothic"/>
                <w:bCs/>
                <w:lang w:eastAsia="ko-KR"/>
              </w:rPr>
            </w:pPr>
          </w:p>
          <w:p w14:paraId="2EB23B6E" w14:textId="77777777" w:rsidR="002A1AD9" w:rsidRPr="002A1AD9" w:rsidRDefault="002A1AD9" w:rsidP="002A1AD9">
            <w:pPr>
              <w:spacing w:after="0"/>
              <w:rPr>
                <w:rFonts w:eastAsia="Malgun Gothic"/>
                <w:b/>
                <w:bCs/>
                <w:lang w:eastAsia="ko-KR"/>
              </w:rPr>
            </w:pPr>
            <w:r w:rsidRPr="002A1AD9">
              <w:rPr>
                <w:rFonts w:eastAsia="Malgun Gothic"/>
                <w:b/>
                <w:bCs/>
                <w:lang w:eastAsia="ko-KR"/>
              </w:rPr>
              <w:t>Agreement</w:t>
            </w:r>
          </w:p>
          <w:p w14:paraId="069EACFA" w14:textId="2B8E0B85" w:rsidR="002A1AD9" w:rsidRPr="002A1AD9" w:rsidRDefault="002A1AD9" w:rsidP="002A1AD9">
            <w:pPr>
              <w:spacing w:after="0"/>
              <w:rPr>
                <w:rFonts w:eastAsia="Malgun Gothic"/>
                <w:bCs/>
                <w:iCs/>
                <w:lang w:eastAsia="ko-KR"/>
              </w:rPr>
            </w:pPr>
            <w:r w:rsidRPr="002A1AD9">
              <w:rPr>
                <w:rFonts w:eastAsia="Malgun Gothic"/>
                <w:bCs/>
                <w:iCs/>
                <w:lang w:eastAsia="ko-KR"/>
              </w:rPr>
              <w:t xml:space="preserve">The number of PRBs of a CSI-RS resource within a DL </w:t>
            </w:r>
            <w:proofErr w:type="spellStart"/>
            <w:r w:rsidRPr="002A1AD9">
              <w:rPr>
                <w:rFonts w:eastAsia="Malgun Gothic"/>
                <w:bCs/>
                <w:iCs/>
                <w:lang w:eastAsia="ko-KR"/>
              </w:rPr>
              <w:t>subband</w:t>
            </w:r>
            <w:proofErr w:type="spellEnd"/>
            <w:r w:rsidRPr="002A1AD9">
              <w:rPr>
                <w:rFonts w:eastAsia="Malgun Gothic"/>
                <w:bCs/>
                <w:iCs/>
                <w:lang w:eastAsia="ko-KR"/>
              </w:rPr>
              <w:t xml:space="preserve"> is ≥ </w:t>
            </w:r>
            <m:oMath>
              <m:r>
                <m:rPr>
                  <m:sty m:val="p"/>
                </m:rPr>
                <w:rPr>
                  <w:rFonts w:ascii="Cambria Math" w:eastAsia="Malgun Gothic" w:hAnsi="Cambria Math"/>
                  <w:lang w:eastAsia="ko-KR"/>
                </w:rPr>
                <m:t>min⁡(24,</m:t>
              </m:r>
              <m:sSubSup>
                <m:sSubSupPr>
                  <m:ctrlPr>
                    <w:rPr>
                      <w:rFonts w:ascii="Cambria Math" w:eastAsia="Malgun Gothic" w:hAnsi="Cambria Math"/>
                      <w:bCs/>
                      <w:iCs/>
                      <w:lang w:eastAsia="ko-KR"/>
                    </w:rPr>
                  </m:ctrlPr>
                </m:sSubSupPr>
                <m:e>
                  <m:r>
                    <m:rPr>
                      <m:sty m:val="p"/>
                    </m:rPr>
                    <w:rPr>
                      <w:rFonts w:ascii="Cambria Math" w:eastAsia="Malgun Gothic" w:hAnsi="Cambria Math"/>
                      <w:lang w:eastAsia="ko-KR"/>
                    </w:rPr>
                    <m:t>N</m:t>
                  </m:r>
                </m:e>
                <m:sub>
                  <m:r>
                    <m:rPr>
                      <m:sty m:val="p"/>
                    </m:rPr>
                    <w:rPr>
                      <w:rFonts w:ascii="Cambria Math" w:eastAsia="Malgun Gothic" w:hAnsi="Cambria Math"/>
                      <w:lang w:eastAsia="ko-KR"/>
                    </w:rPr>
                    <m:t>DL-SB</m:t>
                  </m:r>
                </m:sub>
                <m:sup>
                  <m:r>
                    <m:rPr>
                      <m:sty m:val="p"/>
                    </m:rPr>
                    <w:rPr>
                      <w:rFonts w:ascii="Cambria Math" w:eastAsia="Malgun Gothic" w:hAnsi="Cambria Math"/>
                      <w:lang w:eastAsia="ko-KR"/>
                    </w:rPr>
                    <m:t>size</m:t>
                  </m:r>
                </m:sup>
              </m:sSubSup>
              <m:r>
                <m:rPr>
                  <m:sty m:val="p"/>
                </m:rPr>
                <w:rPr>
                  <w:rFonts w:ascii="Cambria Math" w:eastAsia="Malgun Gothic" w:hAnsi="Cambria Math"/>
                  <w:lang w:eastAsia="ko-KR"/>
                </w:rPr>
                <m:t>)</m:t>
              </m:r>
            </m:oMath>
            <w:r w:rsidRPr="002A1AD9">
              <w:rPr>
                <w:rFonts w:eastAsia="Malgun Gothic"/>
                <w:bCs/>
                <w:iCs/>
                <w:lang w:eastAsia="ko-KR"/>
              </w:rPr>
              <w:t xml:space="preserve">, where </w:t>
            </w:r>
            <m:oMath>
              <m:sSubSup>
                <m:sSubSupPr>
                  <m:ctrlPr>
                    <w:rPr>
                      <w:rFonts w:ascii="Cambria Math" w:eastAsia="Malgun Gothic" w:hAnsi="Cambria Math"/>
                      <w:bCs/>
                      <w:iCs/>
                      <w:lang w:eastAsia="ko-KR"/>
                    </w:rPr>
                  </m:ctrlPr>
                </m:sSubSupPr>
                <m:e>
                  <m:r>
                    <m:rPr>
                      <m:sty m:val="p"/>
                    </m:rPr>
                    <w:rPr>
                      <w:rFonts w:ascii="Cambria Math" w:eastAsia="Malgun Gothic" w:hAnsi="Cambria Math"/>
                      <w:lang w:eastAsia="ko-KR"/>
                    </w:rPr>
                    <m:t>N</m:t>
                  </m:r>
                </m:e>
                <m:sub>
                  <m:r>
                    <m:rPr>
                      <m:sty m:val="p"/>
                    </m:rPr>
                    <w:rPr>
                      <w:rFonts w:ascii="Cambria Math" w:eastAsia="Malgun Gothic" w:hAnsi="Cambria Math"/>
                      <w:lang w:eastAsia="ko-KR"/>
                    </w:rPr>
                    <m:t>DL-SB</m:t>
                  </m:r>
                </m:sub>
                <m:sup>
                  <m:r>
                    <m:rPr>
                      <m:sty m:val="p"/>
                    </m:rPr>
                    <w:rPr>
                      <w:rFonts w:ascii="Cambria Math" w:eastAsia="Malgun Gothic" w:hAnsi="Cambria Math"/>
                      <w:lang w:eastAsia="ko-KR"/>
                    </w:rPr>
                    <m:t>size</m:t>
                  </m:r>
                </m:sup>
              </m:sSubSup>
            </m:oMath>
            <w:r w:rsidRPr="002A1AD9">
              <w:rPr>
                <w:rFonts w:eastAsia="Malgun Gothic"/>
                <w:bCs/>
                <w:iCs/>
                <w:lang w:eastAsia="ko-KR"/>
              </w:rPr>
              <w:t xml:space="preserve"> is the number of DL usable PRBs in the DL subband.</w:t>
            </w:r>
          </w:p>
          <w:p w14:paraId="105EA746" w14:textId="77777777" w:rsidR="002A1AD9" w:rsidRPr="002A1AD9" w:rsidRDefault="002A1AD9" w:rsidP="002A1AD9">
            <w:pPr>
              <w:spacing w:after="0"/>
              <w:rPr>
                <w:rFonts w:eastAsia="Malgun Gothic"/>
                <w:bCs/>
                <w:lang w:eastAsia="ko-KR"/>
              </w:rPr>
            </w:pPr>
          </w:p>
          <w:p w14:paraId="1A43E19A" w14:textId="77777777" w:rsidR="002A1AD9" w:rsidRPr="002A1AD9" w:rsidRDefault="002A1AD9" w:rsidP="002A1AD9">
            <w:pPr>
              <w:spacing w:after="0"/>
              <w:rPr>
                <w:rFonts w:eastAsia="Malgun Gothic"/>
                <w:b/>
                <w:bCs/>
                <w:lang w:eastAsia="ko-KR"/>
              </w:rPr>
            </w:pPr>
            <w:r w:rsidRPr="002A1AD9">
              <w:rPr>
                <w:rFonts w:eastAsia="Malgun Gothic"/>
                <w:b/>
                <w:bCs/>
                <w:lang w:eastAsia="ko-KR"/>
              </w:rPr>
              <w:t>Agreement</w:t>
            </w:r>
          </w:p>
          <w:p w14:paraId="39329B20" w14:textId="77777777" w:rsidR="002A1AD9" w:rsidRPr="002A1AD9" w:rsidRDefault="002A1AD9" w:rsidP="002A1AD9">
            <w:pPr>
              <w:spacing w:after="0"/>
              <w:rPr>
                <w:rFonts w:eastAsia="Malgun Gothic"/>
                <w:bCs/>
                <w:lang w:eastAsia="ko-KR"/>
              </w:rPr>
            </w:pPr>
            <w:r w:rsidRPr="002A1AD9">
              <w:rPr>
                <w:rFonts w:eastAsia="Malgun Gothic"/>
                <w:bCs/>
                <w:lang w:eastAsia="ko-KR"/>
              </w:rPr>
              <w:t>F</w:t>
            </w:r>
            <w:r w:rsidRPr="002A1AD9">
              <w:rPr>
                <w:rFonts w:eastAsia="Malgun Gothic" w:hint="eastAsia"/>
                <w:bCs/>
                <w:lang w:eastAsia="ko-KR"/>
              </w:rPr>
              <w:t xml:space="preserve">or </w:t>
            </w:r>
            <w:r w:rsidRPr="002A1AD9">
              <w:rPr>
                <w:rFonts w:eastAsia="Malgun Gothic"/>
                <w:bCs/>
                <w:lang w:eastAsia="ko-KR"/>
              </w:rPr>
              <w:t>each SRS resource set</w:t>
            </w:r>
            <w:r w:rsidRPr="002A1AD9">
              <w:rPr>
                <w:rFonts w:eastAsia="Malgun Gothic" w:hint="eastAsia"/>
                <w:bCs/>
                <w:lang w:eastAsia="ko-KR"/>
              </w:rPr>
              <w:t xml:space="preserve"> with usage set to</w:t>
            </w:r>
            <w:r w:rsidRPr="002A1AD9">
              <w:rPr>
                <w:rFonts w:eastAsia="Malgun Gothic"/>
                <w:bCs/>
                <w:lang w:eastAsia="ko-KR"/>
              </w:rPr>
              <w:t xml:space="preserve"> '</w:t>
            </w:r>
            <w:proofErr w:type="spellStart"/>
            <w:r w:rsidRPr="002A1AD9">
              <w:rPr>
                <w:rFonts w:eastAsia="Malgun Gothic"/>
                <w:bCs/>
                <w:i/>
                <w:iCs/>
                <w:lang w:eastAsia="ko-KR"/>
              </w:rPr>
              <w:t>nonCodebook</w:t>
            </w:r>
            <w:proofErr w:type="spellEnd"/>
            <w:r w:rsidRPr="002A1AD9">
              <w:rPr>
                <w:rFonts w:eastAsia="Malgun Gothic"/>
                <w:bCs/>
                <w:lang w:eastAsia="ko-KR"/>
              </w:rPr>
              <w:t>'</w:t>
            </w:r>
            <w:r w:rsidRPr="002A1AD9">
              <w:rPr>
                <w:rFonts w:eastAsia="Malgun Gothic" w:hint="eastAsia"/>
                <w:bCs/>
                <w:lang w:eastAsia="ko-KR"/>
              </w:rPr>
              <w:t xml:space="preserve">, </w:t>
            </w:r>
          </w:p>
          <w:p w14:paraId="6575EDB8" w14:textId="77777777" w:rsidR="002A1AD9" w:rsidRPr="002A1AD9" w:rsidRDefault="002A1AD9" w:rsidP="002A1AD9">
            <w:pPr>
              <w:numPr>
                <w:ilvl w:val="0"/>
                <w:numId w:val="73"/>
              </w:numPr>
              <w:tabs>
                <w:tab w:val="clear" w:pos="0"/>
              </w:tabs>
              <w:spacing w:after="0"/>
              <w:rPr>
                <w:rFonts w:eastAsia="Malgun Gothic"/>
                <w:bCs/>
                <w:lang w:eastAsia="ko-KR"/>
              </w:rPr>
            </w:pPr>
            <w:r w:rsidRPr="002A1AD9">
              <w:rPr>
                <w:rFonts w:eastAsia="Malgun Gothic"/>
                <w:bCs/>
                <w:lang w:eastAsia="ko-KR"/>
              </w:rPr>
              <w:t>In case the associated CSI-RS is periodic or semi-persistent,</w:t>
            </w:r>
            <w:r w:rsidRPr="002A1AD9">
              <w:rPr>
                <w:rFonts w:eastAsia="Malgun Gothic" w:hint="eastAsia"/>
                <w:bCs/>
                <w:lang w:eastAsia="ko-KR"/>
              </w:rPr>
              <w:t xml:space="preserve"> </w:t>
            </w:r>
            <w:r w:rsidRPr="002A1AD9">
              <w:rPr>
                <w:rFonts w:eastAsia="Malgun Gothic"/>
                <w:bCs/>
                <w:lang w:eastAsia="ko-KR"/>
              </w:rPr>
              <w:t>only CSI-RS in the same symbol type as that for SRS is used to calculate SRS precoder</w:t>
            </w:r>
            <w:r w:rsidRPr="002A1AD9">
              <w:rPr>
                <w:rFonts w:eastAsia="Malgun Gothic" w:hint="eastAsia"/>
                <w:bCs/>
                <w:lang w:eastAsia="ko-KR"/>
              </w:rPr>
              <w:t>.</w:t>
            </w:r>
          </w:p>
          <w:p w14:paraId="61B8C7C0" w14:textId="77777777" w:rsidR="002A1AD9" w:rsidRPr="002A1AD9" w:rsidRDefault="002A1AD9" w:rsidP="002A1AD9">
            <w:pPr>
              <w:spacing w:after="0"/>
              <w:rPr>
                <w:rFonts w:eastAsia="Malgun Gothic"/>
                <w:bCs/>
                <w:lang w:eastAsia="ko-KR"/>
              </w:rPr>
            </w:pPr>
          </w:p>
          <w:p w14:paraId="3808A752" w14:textId="77777777" w:rsidR="002A1AD9" w:rsidRPr="002A1AD9" w:rsidRDefault="002A1AD9" w:rsidP="002A1AD9">
            <w:pPr>
              <w:spacing w:after="0"/>
              <w:rPr>
                <w:rFonts w:eastAsia="Malgun Gothic"/>
                <w:b/>
                <w:bCs/>
                <w:lang w:eastAsia="ko-KR"/>
              </w:rPr>
            </w:pPr>
            <w:r w:rsidRPr="002A1AD9">
              <w:rPr>
                <w:rFonts w:eastAsia="Malgun Gothic"/>
                <w:b/>
                <w:bCs/>
                <w:lang w:eastAsia="ko-KR"/>
              </w:rPr>
              <w:t>Agreement</w:t>
            </w:r>
          </w:p>
          <w:p w14:paraId="3F07BDD8" w14:textId="77777777" w:rsidR="002A1AD9" w:rsidRPr="002A1AD9" w:rsidRDefault="002A1AD9" w:rsidP="002A1AD9">
            <w:pPr>
              <w:spacing w:after="0"/>
              <w:rPr>
                <w:rFonts w:eastAsia="Malgun Gothic"/>
                <w:bCs/>
                <w:lang w:eastAsia="ko-KR"/>
              </w:rPr>
            </w:pPr>
            <w:r w:rsidRPr="002A1AD9">
              <w:rPr>
                <w:rFonts w:eastAsia="Malgun Gothic"/>
                <w:bCs/>
                <w:lang w:eastAsia="ko-KR"/>
              </w:rPr>
              <w:t xml:space="preserve">For a CSI report associated with periodic/semi-persistent CSI-RS, the valid symbol type for CSI derivation configured in </w:t>
            </w:r>
            <w:r w:rsidRPr="002A1AD9">
              <w:rPr>
                <w:rFonts w:eastAsia="Malgun Gothic"/>
                <w:bCs/>
                <w:i/>
                <w:iCs/>
                <w:lang w:eastAsia="ko-KR"/>
              </w:rPr>
              <w:t>CSI-</w:t>
            </w:r>
            <w:proofErr w:type="spellStart"/>
            <w:r w:rsidRPr="002A1AD9">
              <w:rPr>
                <w:rFonts w:eastAsia="Malgun Gothic"/>
                <w:bCs/>
                <w:i/>
                <w:iCs/>
                <w:lang w:eastAsia="ko-KR"/>
              </w:rPr>
              <w:t>ReportConfig</w:t>
            </w:r>
            <w:proofErr w:type="spellEnd"/>
            <w:r w:rsidRPr="002A1AD9">
              <w:rPr>
                <w:rFonts w:eastAsia="Malgun Gothic"/>
                <w:bCs/>
                <w:lang w:eastAsia="ko-KR"/>
              </w:rPr>
              <w:t xml:space="preserve"> applies to both CMRs and IMRs</w:t>
            </w:r>
            <w:r w:rsidRPr="002A1AD9">
              <w:rPr>
                <w:rFonts w:eastAsia="Malgun Gothic" w:hint="eastAsia"/>
                <w:bCs/>
                <w:lang w:eastAsia="ko-KR"/>
              </w:rPr>
              <w:t xml:space="preserve"> (limited to NZP-CSI-RS)</w:t>
            </w:r>
            <w:r w:rsidRPr="002A1AD9">
              <w:rPr>
                <w:rFonts w:eastAsia="Malgun Gothic"/>
                <w:bCs/>
                <w:lang w:eastAsia="ko-KR"/>
              </w:rPr>
              <w:t xml:space="preserve"> associated with the CSI report.</w:t>
            </w:r>
          </w:p>
          <w:p w14:paraId="270AE522" w14:textId="77777777" w:rsidR="002A1AD9" w:rsidRPr="002A1AD9" w:rsidRDefault="002A1AD9" w:rsidP="002A1AD9">
            <w:pPr>
              <w:spacing w:after="0"/>
              <w:rPr>
                <w:rFonts w:eastAsia="Malgun Gothic"/>
                <w:bCs/>
                <w:lang w:eastAsia="ko-KR"/>
              </w:rPr>
            </w:pPr>
          </w:p>
          <w:p w14:paraId="6804FEC6" w14:textId="77777777" w:rsidR="002A1AD9" w:rsidRPr="002A1AD9" w:rsidRDefault="002A1AD9" w:rsidP="002A1AD9">
            <w:pPr>
              <w:spacing w:after="0"/>
              <w:rPr>
                <w:rFonts w:eastAsia="Malgun Gothic"/>
                <w:b/>
                <w:bCs/>
                <w:lang w:eastAsia="ko-KR"/>
              </w:rPr>
            </w:pPr>
            <w:r w:rsidRPr="002A1AD9">
              <w:rPr>
                <w:rFonts w:eastAsia="Malgun Gothic"/>
                <w:b/>
                <w:bCs/>
                <w:lang w:eastAsia="ko-KR"/>
              </w:rPr>
              <w:t>Conclusion</w:t>
            </w:r>
          </w:p>
          <w:p w14:paraId="22AEDF54" w14:textId="77777777" w:rsidR="002A1AD9" w:rsidRPr="002A1AD9" w:rsidRDefault="002A1AD9" w:rsidP="002A1AD9">
            <w:pPr>
              <w:spacing w:after="0"/>
              <w:rPr>
                <w:rFonts w:eastAsia="Malgun Gothic"/>
                <w:bCs/>
                <w:lang w:eastAsia="ko-KR"/>
              </w:rPr>
            </w:pPr>
            <w:r w:rsidRPr="002A1AD9">
              <w:rPr>
                <w:rFonts w:eastAsia="Malgun Gothic" w:hint="eastAsia"/>
                <w:bCs/>
                <w:lang w:eastAsia="ko-KR"/>
              </w:rPr>
              <w:t>S</w:t>
            </w:r>
            <w:r w:rsidRPr="002A1AD9">
              <w:rPr>
                <w:rFonts w:eastAsia="Malgun Gothic"/>
                <w:bCs/>
                <w:lang w:eastAsia="ko-KR"/>
              </w:rPr>
              <w:t>eparate configuration of P</w:t>
            </w:r>
            <w:r w:rsidRPr="002A1AD9">
              <w:rPr>
                <w:rFonts w:eastAsia="Malgun Gothic"/>
                <w:bCs/>
                <w:vertAlign w:val="subscript"/>
                <w:lang w:eastAsia="ko-KR"/>
              </w:rPr>
              <w:t>CMAX</w:t>
            </w:r>
            <w:r w:rsidRPr="002A1AD9">
              <w:rPr>
                <w:rFonts w:eastAsia="Malgun Gothic"/>
                <w:bCs/>
                <w:lang w:eastAsia="ko-KR"/>
              </w:rPr>
              <w:t>/p-max is a RAN4 issue and will not be discussed in RAN1</w:t>
            </w:r>
            <w:r w:rsidRPr="002A1AD9">
              <w:rPr>
                <w:rFonts w:eastAsia="Malgun Gothic" w:hint="eastAsia"/>
                <w:bCs/>
                <w:lang w:eastAsia="ko-KR"/>
              </w:rPr>
              <w:t xml:space="preserve">. It is up to RAN4 make decision on this issue. As part of RAN1 study on this issue, one company submitted simulation results in </w:t>
            </w:r>
            <w:r w:rsidRPr="002A1AD9">
              <w:rPr>
                <w:rFonts w:eastAsia="Malgun Gothic"/>
                <w:bCs/>
                <w:lang w:eastAsia="ko-KR"/>
              </w:rPr>
              <w:t>R1-2504391</w:t>
            </w:r>
            <w:r w:rsidRPr="002A1AD9">
              <w:rPr>
                <w:rFonts w:eastAsia="Malgun Gothic" w:hint="eastAsia"/>
                <w:bCs/>
                <w:lang w:eastAsia="ko-KR"/>
              </w:rPr>
              <w:t>.</w:t>
            </w:r>
          </w:p>
          <w:p w14:paraId="29BA547C" w14:textId="77777777" w:rsidR="002A1AD9" w:rsidRPr="002A1AD9" w:rsidRDefault="002A1AD9" w:rsidP="002A1AD9">
            <w:pPr>
              <w:spacing w:after="0"/>
              <w:rPr>
                <w:rFonts w:eastAsia="Malgun Gothic"/>
                <w:bCs/>
                <w:lang w:eastAsia="ko-KR"/>
              </w:rPr>
            </w:pPr>
          </w:p>
          <w:p w14:paraId="6C47F103" w14:textId="77777777" w:rsidR="002A1AD9" w:rsidRPr="002A1AD9" w:rsidRDefault="002A1AD9" w:rsidP="002A1AD9">
            <w:pPr>
              <w:spacing w:after="0"/>
              <w:rPr>
                <w:rFonts w:eastAsia="Malgun Gothic"/>
                <w:b/>
                <w:bCs/>
                <w:lang w:eastAsia="ko-KR"/>
              </w:rPr>
            </w:pPr>
            <w:r w:rsidRPr="002A1AD9">
              <w:rPr>
                <w:rFonts w:eastAsia="Malgun Gothic" w:hint="eastAsia"/>
                <w:b/>
                <w:bCs/>
                <w:lang w:eastAsia="ko-KR"/>
              </w:rPr>
              <w:t>Conclusion</w:t>
            </w:r>
          </w:p>
          <w:p w14:paraId="1EF5E35F" w14:textId="77777777" w:rsidR="002A1AD9" w:rsidRPr="002A1AD9" w:rsidRDefault="002A1AD9" w:rsidP="002A1AD9">
            <w:pPr>
              <w:spacing w:after="0"/>
              <w:rPr>
                <w:rFonts w:eastAsia="Malgun Gothic"/>
                <w:bCs/>
                <w:lang w:eastAsia="ko-KR"/>
              </w:rPr>
            </w:pPr>
            <w:r w:rsidRPr="002A1AD9">
              <w:rPr>
                <w:rFonts w:eastAsia="Malgun Gothic" w:hint="eastAsia"/>
                <w:bCs/>
                <w:lang w:eastAsia="ko-KR"/>
              </w:rPr>
              <w:t>There is no RAN1 consensus to support e</w:t>
            </w:r>
            <w:r w:rsidRPr="002A1AD9">
              <w:rPr>
                <w:rFonts w:eastAsia="Malgun Gothic"/>
                <w:bCs/>
                <w:lang w:eastAsia="ko-KR"/>
              </w:rPr>
              <w:t xml:space="preserve">xplicit indication of </w:t>
            </w:r>
            <w:proofErr w:type="spellStart"/>
            <w:r w:rsidRPr="002A1AD9">
              <w:rPr>
                <w:rFonts w:eastAsia="Malgun Gothic" w:hint="eastAsia"/>
                <w:bCs/>
                <w:lang w:eastAsia="ko-KR"/>
              </w:rPr>
              <w:t>gNB</w:t>
            </w:r>
            <w:proofErr w:type="spellEnd"/>
            <w:r w:rsidRPr="002A1AD9">
              <w:rPr>
                <w:rFonts w:eastAsia="Malgun Gothic" w:hint="eastAsia"/>
                <w:bCs/>
                <w:lang w:eastAsia="ko-KR"/>
              </w:rPr>
              <w:t xml:space="preserve"> </w:t>
            </w:r>
            <w:r w:rsidRPr="002A1AD9">
              <w:rPr>
                <w:rFonts w:eastAsia="Malgun Gothic"/>
                <w:bCs/>
                <w:lang w:eastAsia="ko-KR"/>
              </w:rPr>
              <w:t>transition period length and/or location between SBFD and non-SBFD symbols.</w:t>
            </w:r>
          </w:p>
          <w:p w14:paraId="6668A144" w14:textId="77777777" w:rsidR="007F3156" w:rsidRDefault="007F3156" w:rsidP="00A0789A">
            <w:pPr>
              <w:spacing w:after="0"/>
              <w:rPr>
                <w:rFonts w:cs="Arial"/>
              </w:rPr>
            </w:pPr>
          </w:p>
        </w:tc>
      </w:tr>
    </w:tbl>
    <w:p w14:paraId="3E2B158E" w14:textId="77777777" w:rsidR="007F3156" w:rsidRPr="00793924" w:rsidRDefault="007F3156" w:rsidP="006912C6">
      <w:pPr>
        <w:spacing w:line="276" w:lineRule="auto"/>
        <w:rPr>
          <w:rFonts w:cs="Arial"/>
        </w:rPr>
      </w:pPr>
    </w:p>
    <w:p w14:paraId="0D90D381" w14:textId="485A5AAF" w:rsidR="006912C6" w:rsidRPr="00793924" w:rsidRDefault="00A52CF1" w:rsidP="00AC10CC">
      <w:pPr>
        <w:spacing w:line="276" w:lineRule="auto"/>
        <w:rPr>
          <w:rFonts w:cs="Arial"/>
        </w:rPr>
      </w:pPr>
      <w:r w:rsidRPr="00793924">
        <w:rPr>
          <w:rFonts w:cs="Arial"/>
        </w:rPr>
        <w:t xml:space="preserve">In this contribution, we discuss </w:t>
      </w:r>
      <w:r w:rsidR="00AC10CC" w:rsidRPr="00AC10CC">
        <w:rPr>
          <w:rFonts w:cs="Arial"/>
        </w:rPr>
        <w:t xml:space="preserve">issues on SBFD </w:t>
      </w:r>
      <w:r w:rsidR="00181021">
        <w:rPr>
          <w:rFonts w:cs="Arial"/>
        </w:rPr>
        <w:t xml:space="preserve">Tx, Rx, measurement procedures, </w:t>
      </w:r>
      <w:r w:rsidR="00767F46">
        <w:rPr>
          <w:rFonts w:cs="Arial"/>
        </w:rPr>
        <w:t xml:space="preserve">including </w:t>
      </w:r>
      <w:r w:rsidR="00312CC9">
        <w:rPr>
          <w:rFonts w:cs="Arial"/>
        </w:rPr>
        <w:t xml:space="preserve">implicit </w:t>
      </w:r>
      <w:r w:rsidR="00B27CAF">
        <w:rPr>
          <w:rFonts w:cs="Arial"/>
        </w:rPr>
        <w:t xml:space="preserve">UE-specific </w:t>
      </w:r>
      <w:r w:rsidR="00312CC9">
        <w:rPr>
          <w:rFonts w:cs="Arial"/>
        </w:rPr>
        <w:t>guard periods between different symbol types</w:t>
      </w:r>
      <w:r w:rsidR="00F90E7F">
        <w:rPr>
          <w:rFonts w:cs="Arial"/>
        </w:rPr>
        <w:t xml:space="preserve">, </w:t>
      </w:r>
      <w:r w:rsidR="00AB6360">
        <w:rPr>
          <w:rFonts w:cs="Arial"/>
        </w:rPr>
        <w:t>SBFD operation in SSB symbols</w:t>
      </w:r>
      <w:r w:rsidR="00D46594">
        <w:rPr>
          <w:rFonts w:cs="Arial"/>
        </w:rPr>
        <w:t xml:space="preserve">, and </w:t>
      </w:r>
      <w:r w:rsidR="00D46594" w:rsidRPr="00B72E99">
        <w:rPr>
          <w:rFonts w:cs="Arial"/>
        </w:rPr>
        <w:t>extending SBFD beyond Rel-19 for flexibility and scalability</w:t>
      </w:r>
      <w:r w:rsidRPr="00793924">
        <w:rPr>
          <w:rFonts w:cs="Arial"/>
        </w:rPr>
        <w:t>.</w:t>
      </w:r>
    </w:p>
    <w:p w14:paraId="197E28B8" w14:textId="77F074CA" w:rsidR="005605E9" w:rsidRPr="00793924" w:rsidRDefault="00277FF0" w:rsidP="005605E9">
      <w:pPr>
        <w:pStyle w:val="Heading1"/>
      </w:pPr>
      <w:r w:rsidRPr="00793924">
        <w:t>Discussion</w:t>
      </w:r>
      <w:r w:rsidR="002E7D98">
        <w:t xml:space="preserve"> on </w:t>
      </w:r>
      <w:r w:rsidR="002E7D98" w:rsidRPr="002E7D98">
        <w:t>SBFD TX</w:t>
      </w:r>
      <w:r w:rsidR="002E7D98">
        <w:t>,</w:t>
      </w:r>
      <w:r w:rsidR="002E7D98" w:rsidRPr="002E7D98">
        <w:t xml:space="preserve"> RX</w:t>
      </w:r>
      <w:r w:rsidR="002E7D98">
        <w:t>, measurement</w:t>
      </w:r>
      <w:r w:rsidR="002E7D98" w:rsidRPr="002E7D98">
        <w:t xml:space="preserve"> procedures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60ABD23A" w:rsidR="00A52CF1" w:rsidRPr="00793924" w:rsidRDefault="00A52CF1" w:rsidP="00A52CF1">
      <w:pPr>
        <w:rPr>
          <w:rFonts w:cs="Arial"/>
        </w:rPr>
      </w:pPr>
      <w:r w:rsidRPr="00793924">
        <w:rPr>
          <w:rFonts w:cs="Arial"/>
        </w:rPr>
        <w:t>Up to NR Rel-</w:t>
      </w:r>
      <w:r w:rsidR="009F7213" w:rsidRPr="00793924">
        <w:rPr>
          <w:rFonts w:cs="Arial"/>
        </w:rPr>
        <w:t>1</w:t>
      </w:r>
      <w:r w:rsidR="009F7213">
        <w:rPr>
          <w:rFonts w:cs="Arial"/>
        </w:rPr>
        <w:t>8</w:t>
      </w:r>
      <w:r w:rsidRPr="00793924">
        <w:rPr>
          <w:rFonts w:cs="Arial"/>
        </w:rPr>
        <w:t xml:space="preserve">, most practical assumptions for duplexing are half duplex (HD) for both </w:t>
      </w:r>
      <w:proofErr w:type="spellStart"/>
      <w:r w:rsidRPr="00793924">
        <w:rPr>
          <w:rFonts w:cs="Arial"/>
        </w:rPr>
        <w:t>gNB</w:t>
      </w:r>
      <w:proofErr w:type="spellEnd"/>
      <w:r w:rsidRPr="00793924">
        <w:rPr>
          <w:rFonts w:cs="Arial"/>
        </w:rPr>
        <w:t xml:space="preserve"> and UE. In Rel-1</w:t>
      </w:r>
      <w:r w:rsidR="00CA302D">
        <w:rPr>
          <w:rFonts w:cs="Arial"/>
        </w:rPr>
        <w:t>9</w:t>
      </w:r>
      <w:r w:rsidRPr="00793924">
        <w:rPr>
          <w:rFonts w:cs="Arial"/>
        </w:rPr>
        <w:t xml:space="preserve">, enhancements to support full duplex (FD) at least for </w:t>
      </w:r>
      <w:proofErr w:type="spellStart"/>
      <w:r w:rsidRPr="00793924">
        <w:rPr>
          <w:rFonts w:cs="Arial"/>
        </w:rPr>
        <w:t>gNB</w:t>
      </w:r>
      <w:proofErr w:type="spellEnd"/>
      <w:r w:rsidRPr="00793924">
        <w:rPr>
          <w:rFonts w:cs="Arial"/>
        </w:rPr>
        <w:t xml:space="preserve"> </w:t>
      </w:r>
      <w:r w:rsidR="00CA302D">
        <w:rPr>
          <w:rFonts w:cs="Arial"/>
        </w:rPr>
        <w:t>were</w:t>
      </w:r>
      <w:r w:rsidRPr="00793924">
        <w:rPr>
          <w:rFonts w:cs="Arial"/>
        </w:rPr>
        <w:t xml:space="preserve"> proposed and endorsed as the </w:t>
      </w:r>
      <w:r w:rsidR="00CA302D">
        <w:rPr>
          <w:rFonts w:cs="Arial"/>
        </w:rPr>
        <w:t>work</w:t>
      </w:r>
      <w:r w:rsidRPr="00793924">
        <w:rPr>
          <w:rFonts w:cs="Arial"/>
        </w:rPr>
        <w:t xml:space="preserve">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2860DDBF" w14:textId="77777777" w:rsidR="00A52CF1" w:rsidRPr="00793924" w:rsidRDefault="00A52CF1" w:rsidP="00A52CF1">
      <w:pPr>
        <w:ind w:firstLine="396"/>
        <w:jc w:val="center"/>
        <w:rPr>
          <w:rFonts w:cs="Arial"/>
        </w:rPr>
      </w:pPr>
      <w:r w:rsidRPr="00793924">
        <w:rPr>
          <w:rFonts w:cs="Arial"/>
          <w:noProof/>
        </w:rPr>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w:t>
      </w:r>
      <w:proofErr w:type="spellStart"/>
      <w:r w:rsidRPr="00793924">
        <w:rPr>
          <w:rFonts w:cs="Arial"/>
        </w:rPr>
        <w:t>gNB</w:t>
      </w:r>
      <w:proofErr w:type="spellEnd"/>
      <w:r w:rsidRPr="00793924">
        <w:rPr>
          <w:rFonts w:cs="Arial"/>
        </w:rPr>
        <w:t xml:space="preserve"> and HD-UEs in a cell</w:t>
      </w:r>
    </w:p>
    <w:p w14:paraId="3ACD52C2" w14:textId="77777777" w:rsidR="00A52CF1" w:rsidRPr="00793924" w:rsidRDefault="00A52CF1" w:rsidP="00A52CF1">
      <w:pPr>
        <w:ind w:firstLine="396"/>
        <w:jc w:val="center"/>
        <w:rPr>
          <w:rFonts w:cs="Arial"/>
        </w:rPr>
      </w:pPr>
    </w:p>
    <w:p w14:paraId="03639F44" w14:textId="77777777" w:rsidR="00CA302D" w:rsidRPr="00793924" w:rsidRDefault="00CA302D" w:rsidP="00CA302D">
      <w:pPr>
        <w:ind w:firstLine="396"/>
        <w:jc w:val="center"/>
        <w:rPr>
          <w:rFonts w:cs="Arial"/>
        </w:rPr>
      </w:pPr>
      <w:r w:rsidRPr="00487BB2">
        <w:rPr>
          <w:noProof/>
        </w:rPr>
        <w:lastRenderedPageBreak/>
        <w:drawing>
          <wp:inline distT="0" distB="0" distL="0" distR="0" wp14:anchorId="2DC92D8A" wp14:editId="19E4E445">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1FE1A023" w14:textId="77777777" w:rsidR="00CA302D" w:rsidRPr="00793924" w:rsidRDefault="00CA302D" w:rsidP="00CA302D">
      <w:pPr>
        <w:jc w:val="center"/>
        <w:rPr>
          <w:rFonts w:cs="Arial"/>
        </w:rPr>
      </w:pPr>
      <w:r w:rsidRPr="00793924">
        <w:rPr>
          <w:rFonts w:cs="Arial"/>
        </w:rPr>
        <w:t xml:space="preserve">Figure 2. Illustration on </w:t>
      </w:r>
      <w:r>
        <w:rPr>
          <w:rFonts w:cs="Arial"/>
        </w:rPr>
        <w:t xml:space="preserve">SBFD configurations including DL/UL </w:t>
      </w:r>
      <w:proofErr w:type="spellStart"/>
      <w:r>
        <w:rPr>
          <w:rFonts w:cs="Arial"/>
        </w:rPr>
        <w:t>subbands</w:t>
      </w:r>
      <w:proofErr w:type="spellEnd"/>
    </w:p>
    <w:p w14:paraId="51E1FC80" w14:textId="77777777" w:rsidR="00AC7BF0" w:rsidRDefault="00AC7BF0" w:rsidP="0055420E">
      <w:pPr>
        <w:rPr>
          <w:rFonts w:cs="Arial"/>
        </w:rPr>
      </w:pPr>
      <w:bookmarkStart w:id="1" w:name="_Hlk173951196"/>
    </w:p>
    <w:bookmarkEnd w:id="1"/>
    <w:p w14:paraId="08B13902" w14:textId="4C3B2551" w:rsidR="00665BFD" w:rsidRPr="00986828" w:rsidRDefault="0048108A" w:rsidP="00665BFD">
      <w:pPr>
        <w:pStyle w:val="Heading2"/>
      </w:pPr>
      <w:r>
        <w:t xml:space="preserve">On implicit </w:t>
      </w:r>
      <w:r w:rsidR="00211AFC">
        <w:t xml:space="preserve">UE-specific </w:t>
      </w:r>
      <w:r>
        <w:t>guard periods between SBFD and non-SBFD symbols</w:t>
      </w:r>
    </w:p>
    <w:p w14:paraId="6E6DADBD" w14:textId="3FB2A1EB" w:rsidR="00264CEA" w:rsidRPr="00793924" w:rsidRDefault="00264CEA" w:rsidP="00264CEA">
      <w:pPr>
        <w:rPr>
          <w:rFonts w:cs="Arial"/>
        </w:rPr>
      </w:pPr>
      <w:r w:rsidRPr="00793924">
        <w:rPr>
          <w:rFonts w:cs="Arial"/>
        </w:rPr>
        <w:t>In conventional TDD systems, the UL and DL slots are considered separately in time domain. Therefore, subsequent slots are split in DL-only, UL-only, and flexible slots. The symbols in flexible slots can be scheduled to be used as DL or UL based on received configurations. The flexible symbols can also be used as guard period for timing alignment requirements (e.g., DL/UL switching, UL timing advance (TA)).</w:t>
      </w:r>
      <w:r w:rsidR="00076529">
        <w:rPr>
          <w:rFonts w:cs="Arial"/>
        </w:rPr>
        <w:t xml:space="preserve"> A conclusion was made in RAN1#121 meeting, stating that t</w:t>
      </w:r>
      <w:r w:rsidR="00076529" w:rsidRPr="00076529">
        <w:rPr>
          <w:rFonts w:cs="Arial"/>
        </w:rPr>
        <w:t xml:space="preserve">here is no RAN1 consensus to support explicit indication of </w:t>
      </w:r>
      <w:proofErr w:type="spellStart"/>
      <w:r w:rsidR="00076529" w:rsidRPr="00076529">
        <w:rPr>
          <w:rFonts w:cs="Arial"/>
        </w:rPr>
        <w:t>gNB</w:t>
      </w:r>
      <w:proofErr w:type="spellEnd"/>
      <w:r w:rsidR="00076529" w:rsidRPr="00076529">
        <w:rPr>
          <w:rFonts w:cs="Arial"/>
        </w:rPr>
        <w:t xml:space="preserve"> transition period length and/or location between SBFD and non-SBFD symbols</w:t>
      </w:r>
      <w:r w:rsidR="00076529">
        <w:rPr>
          <w:rFonts w:cs="Arial"/>
        </w:rPr>
        <w:t>.</w:t>
      </w:r>
    </w:p>
    <w:p w14:paraId="00AF2E44" w14:textId="05644BB9" w:rsidR="00264CEA" w:rsidRPr="00793924" w:rsidRDefault="00264CEA" w:rsidP="00264CEA">
      <w:pPr>
        <w:rPr>
          <w:rFonts w:cs="Arial"/>
        </w:rPr>
      </w:pPr>
      <w:r w:rsidRPr="00793924">
        <w:rPr>
          <w:rFonts w:cs="Arial"/>
        </w:rPr>
        <w:t xml:space="preserve">In SBFD schemes with one or more </w:t>
      </w:r>
      <w:proofErr w:type="spellStart"/>
      <w:r w:rsidRPr="00793924">
        <w:rPr>
          <w:rFonts w:cs="Arial"/>
        </w:rPr>
        <w:t>subbands</w:t>
      </w:r>
      <w:proofErr w:type="spellEnd"/>
      <w:r w:rsidRPr="00793924">
        <w:rPr>
          <w:rFonts w:cs="Arial"/>
        </w:rPr>
        <w:t xml:space="preserve"> allocated for UL transmission in DL slots, a non-zero timing advance or switching time in SBFD could result in </w:t>
      </w:r>
      <w:r w:rsidR="0019156F">
        <w:rPr>
          <w:rFonts w:cs="Arial"/>
        </w:rPr>
        <w:t>slot collision cases</w:t>
      </w:r>
      <w:r w:rsidRPr="00793924">
        <w:rPr>
          <w:rFonts w:cs="Arial"/>
        </w:rPr>
        <w:t xml:space="preserve">. As an example, shown in Figure </w:t>
      </w:r>
      <w:r w:rsidR="00775533">
        <w:rPr>
          <w:rFonts w:cs="Arial"/>
        </w:rPr>
        <w:t>3</w:t>
      </w:r>
      <w:r w:rsidRPr="00793924">
        <w:rPr>
          <w:rFonts w:cs="Arial"/>
        </w:rPr>
        <w:t xml:space="preserve">, where the UL signals in UL SBs and DL signals in DL SBs/slots are </w:t>
      </w:r>
      <w:r w:rsidR="0019156F">
        <w:rPr>
          <w:rFonts w:cs="Arial"/>
        </w:rPr>
        <w:t>collided</w:t>
      </w:r>
      <w:r w:rsidR="0019156F" w:rsidRPr="00793924">
        <w:rPr>
          <w:rFonts w:cs="Arial"/>
        </w:rPr>
        <w:t xml:space="preserve"> </w:t>
      </w:r>
      <w:r w:rsidRPr="00793924">
        <w:rPr>
          <w:rFonts w:cs="Arial"/>
        </w:rPr>
        <w:t xml:space="preserve">by each other due to timing advance. Also, </w:t>
      </w:r>
      <w:r w:rsidR="0019156F">
        <w:rPr>
          <w:rFonts w:cs="Arial"/>
        </w:rPr>
        <w:t>another example on slot-boundary collision case</w:t>
      </w:r>
      <w:r w:rsidRPr="00793924">
        <w:rPr>
          <w:rFonts w:cs="Arial"/>
        </w:rPr>
        <w:t xml:space="preserve"> is shown in Figure </w:t>
      </w:r>
      <w:r w:rsidR="00775533">
        <w:rPr>
          <w:rFonts w:cs="Arial"/>
        </w:rPr>
        <w:t>4</w:t>
      </w:r>
      <w:r w:rsidR="00775533" w:rsidRPr="00793924">
        <w:rPr>
          <w:rFonts w:cs="Arial"/>
        </w:rPr>
        <w:t xml:space="preserve"> </w:t>
      </w:r>
      <w:r w:rsidRPr="00793924">
        <w:rPr>
          <w:rFonts w:cs="Arial"/>
        </w:rPr>
        <w:t>that is affecting the SBFD slots due to required switching time for UE between DL and UL that is also a factor for the timing alignment requirements.</w:t>
      </w:r>
    </w:p>
    <w:p w14:paraId="5B8E8AE4" w14:textId="712E3A18" w:rsidR="00264CEA" w:rsidRPr="00793924" w:rsidRDefault="00264CEA" w:rsidP="00264CEA">
      <w:pPr>
        <w:rPr>
          <w:rFonts w:cs="Arial"/>
        </w:rPr>
      </w:pPr>
      <w:r w:rsidRPr="00793924">
        <w:rPr>
          <w:rFonts w:cs="Arial"/>
        </w:rPr>
        <w:t>For example, especially for a semi-statically scheduled resource (e.g., configured grant PUSCH), every time when UE receives a TA command which affects all related UL transmission including the CG-PUSCH, the UE has to check whether the adjusted/accumulated TA and the switching time requirement result in overlap with DL symbol in a prior DL slot, if scheduled, for SBFD operation.</w:t>
      </w:r>
      <w:r w:rsidR="0019156F">
        <w:rPr>
          <w:rFonts w:cs="Arial"/>
        </w:rPr>
        <w:t xml:space="preserve"> And if any slot-boundary collision happens, the UE does not know which selected one of a DL reception and a UL transmission the UE should perform as scheduled and how to perform the other scheduled one that is currently overlapped in symbols</w:t>
      </w:r>
      <w:r w:rsidR="00D448D6">
        <w:rPr>
          <w:rFonts w:cs="Arial"/>
        </w:rPr>
        <w:t>,</w:t>
      </w:r>
      <w:r w:rsidR="0019156F">
        <w:rPr>
          <w:rFonts w:cs="Arial"/>
        </w:rPr>
        <w:t xml:space="preserve"> since the UE </w:t>
      </w:r>
      <w:r w:rsidR="00D448D6">
        <w:rPr>
          <w:rFonts w:cs="Arial"/>
        </w:rPr>
        <w:t>p</w:t>
      </w:r>
      <w:r w:rsidR="0019156F">
        <w:rPr>
          <w:rFonts w:cs="Arial"/>
        </w:rPr>
        <w:t>erform</w:t>
      </w:r>
      <w:r w:rsidR="00D448D6">
        <w:rPr>
          <w:rFonts w:cs="Arial"/>
        </w:rPr>
        <w:t>s</w:t>
      </w:r>
      <w:r w:rsidR="0019156F">
        <w:rPr>
          <w:rFonts w:cs="Arial"/>
        </w:rPr>
        <w:t xml:space="preserve"> either DL</w:t>
      </w:r>
      <w:r w:rsidR="00D448D6">
        <w:rPr>
          <w:rFonts w:cs="Arial"/>
        </w:rPr>
        <w:t xml:space="preserve"> only</w:t>
      </w:r>
      <w:r w:rsidR="0019156F">
        <w:rPr>
          <w:rFonts w:cs="Arial"/>
        </w:rPr>
        <w:t xml:space="preserve"> or UL</w:t>
      </w:r>
      <w:r w:rsidR="00D448D6">
        <w:rPr>
          <w:rFonts w:cs="Arial"/>
        </w:rPr>
        <w:t xml:space="preserve"> only</w:t>
      </w:r>
      <w:r w:rsidR="0019156F">
        <w:rPr>
          <w:rFonts w:cs="Arial"/>
        </w:rPr>
        <w:t xml:space="preserve"> on a given </w:t>
      </w:r>
      <w:r w:rsidR="00D448D6">
        <w:rPr>
          <w:rFonts w:cs="Arial"/>
        </w:rPr>
        <w:t xml:space="preserve">set of </w:t>
      </w:r>
      <w:r w:rsidR="0019156F">
        <w:rPr>
          <w:rFonts w:cs="Arial"/>
        </w:rPr>
        <w:t>symbol</w:t>
      </w:r>
      <w:r w:rsidR="00D448D6">
        <w:rPr>
          <w:rFonts w:cs="Arial"/>
        </w:rPr>
        <w:t>s</w:t>
      </w:r>
      <w:r w:rsidR="0019156F">
        <w:rPr>
          <w:rFonts w:cs="Arial"/>
        </w:rPr>
        <w:t xml:space="preserve"> as a half-duplex UE. </w:t>
      </w:r>
      <w:r w:rsidRPr="00793924">
        <w:rPr>
          <w:rFonts w:cs="Arial"/>
        </w:rPr>
        <w:t xml:space="preserve">This does not happen in legacy TDD system as there is the flexible slot for this reason at least, while in SBFD operation, it is always possible to face a back-to-back scheduling between DL and UL for </w:t>
      </w:r>
      <w:r w:rsidR="00D448D6">
        <w:rPr>
          <w:rFonts w:cs="Arial"/>
        </w:rPr>
        <w:t>one</w:t>
      </w:r>
      <w:r w:rsidR="00D448D6" w:rsidRPr="00793924">
        <w:rPr>
          <w:rFonts w:cs="Arial"/>
        </w:rPr>
        <w:t xml:space="preserve"> </w:t>
      </w:r>
      <w:r w:rsidRPr="00793924">
        <w:rPr>
          <w:rFonts w:cs="Arial"/>
        </w:rPr>
        <w:t>UE</w:t>
      </w:r>
      <w:r w:rsidR="00D448D6">
        <w:rPr>
          <w:rFonts w:cs="Arial"/>
        </w:rPr>
        <w:t xml:space="preserve"> perspective</w:t>
      </w:r>
      <w:r w:rsidRPr="00793924">
        <w:rPr>
          <w:rFonts w:cs="Arial"/>
        </w:rPr>
        <w:t>.</w:t>
      </w:r>
    </w:p>
    <w:p w14:paraId="067342C5" w14:textId="77777777" w:rsidR="00264CEA" w:rsidRPr="00793924" w:rsidRDefault="00264CEA" w:rsidP="00264CEA">
      <w:pPr>
        <w:jc w:val="center"/>
        <w:rPr>
          <w:rFonts w:cs="Arial"/>
        </w:rPr>
      </w:pPr>
      <w:r w:rsidRPr="00793924">
        <w:rPr>
          <w:rFonts w:cs="Arial"/>
          <w:b/>
          <w:bCs/>
          <w:noProof/>
        </w:rPr>
        <w:drawing>
          <wp:inline distT="0" distB="0" distL="0" distR="0" wp14:anchorId="3BA1384F" wp14:editId="32FA0312">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3"/>
                    <a:stretch>
                      <a:fillRect/>
                    </a:stretch>
                  </pic:blipFill>
                  <pic:spPr>
                    <a:xfrm>
                      <a:off x="0" y="0"/>
                      <a:ext cx="5943600" cy="1524635"/>
                    </a:xfrm>
                    <a:prstGeom prst="rect">
                      <a:avLst/>
                    </a:prstGeom>
                  </pic:spPr>
                </pic:pic>
              </a:graphicData>
            </a:graphic>
          </wp:inline>
        </w:drawing>
      </w:r>
    </w:p>
    <w:p w14:paraId="0ED53AC3" w14:textId="73B99D98" w:rsidR="00264CEA" w:rsidRPr="00793924" w:rsidRDefault="00264CEA" w:rsidP="00264CEA">
      <w:pPr>
        <w:jc w:val="center"/>
        <w:rPr>
          <w:rFonts w:cs="Arial"/>
        </w:rPr>
      </w:pPr>
      <w:r w:rsidRPr="00793924">
        <w:rPr>
          <w:rFonts w:cs="Arial"/>
        </w:rPr>
        <w:t xml:space="preserve">Figure </w:t>
      </w:r>
      <w:r w:rsidR="00775533">
        <w:rPr>
          <w:rFonts w:cs="Arial"/>
        </w:rPr>
        <w:t>3</w:t>
      </w:r>
      <w:r w:rsidRPr="00793924">
        <w:rPr>
          <w:rFonts w:cs="Arial"/>
        </w:rPr>
        <w:t xml:space="preserve">. </w:t>
      </w:r>
      <w:r w:rsidR="0019156F">
        <w:rPr>
          <w:rFonts w:cs="Arial"/>
        </w:rPr>
        <w:t>Slot collision issue</w:t>
      </w:r>
      <w:r w:rsidRPr="00793924">
        <w:rPr>
          <w:rFonts w:cs="Arial"/>
        </w:rPr>
        <w:t xml:space="preserve"> due to timing advance </w:t>
      </w:r>
      <w:r w:rsidR="0019156F">
        <w:rPr>
          <w:rFonts w:cs="Arial"/>
        </w:rPr>
        <w:t>for one UE perspective</w:t>
      </w:r>
    </w:p>
    <w:p w14:paraId="253C1159" w14:textId="77777777" w:rsidR="00264CEA" w:rsidRPr="00793924" w:rsidRDefault="00264CEA" w:rsidP="00264CEA">
      <w:pPr>
        <w:jc w:val="center"/>
        <w:rPr>
          <w:rFonts w:cs="Arial"/>
        </w:rPr>
      </w:pPr>
      <w:r w:rsidRPr="00793924">
        <w:rPr>
          <w:rFonts w:cs="Arial"/>
          <w:b/>
          <w:bCs/>
          <w:noProof/>
        </w:rPr>
        <w:lastRenderedPageBreak/>
        <w:drawing>
          <wp:inline distT="0" distB="0" distL="0" distR="0" wp14:anchorId="3C54913F" wp14:editId="1354F136">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4"/>
                    <a:stretch>
                      <a:fillRect/>
                    </a:stretch>
                  </pic:blipFill>
                  <pic:spPr>
                    <a:xfrm>
                      <a:off x="0" y="0"/>
                      <a:ext cx="5943600" cy="1462405"/>
                    </a:xfrm>
                    <a:prstGeom prst="rect">
                      <a:avLst/>
                    </a:prstGeom>
                  </pic:spPr>
                </pic:pic>
              </a:graphicData>
            </a:graphic>
          </wp:inline>
        </w:drawing>
      </w:r>
    </w:p>
    <w:p w14:paraId="0C725A41" w14:textId="32DFC28F" w:rsidR="00264CEA" w:rsidRPr="00793924" w:rsidRDefault="00264CEA" w:rsidP="00264CEA">
      <w:pPr>
        <w:jc w:val="center"/>
        <w:rPr>
          <w:rFonts w:cs="Arial"/>
        </w:rPr>
      </w:pPr>
      <w:r w:rsidRPr="00793924">
        <w:rPr>
          <w:rFonts w:cs="Arial"/>
        </w:rPr>
        <w:t xml:space="preserve">Figure </w:t>
      </w:r>
      <w:r w:rsidR="00775533">
        <w:rPr>
          <w:rFonts w:cs="Arial"/>
        </w:rPr>
        <w:t>4</w:t>
      </w:r>
      <w:r w:rsidRPr="00793924">
        <w:rPr>
          <w:rFonts w:cs="Arial"/>
        </w:rPr>
        <w:t xml:space="preserve">. </w:t>
      </w:r>
      <w:r w:rsidR="0019156F">
        <w:rPr>
          <w:rFonts w:cs="Arial"/>
        </w:rPr>
        <w:t>Slot collision issue</w:t>
      </w:r>
      <w:r w:rsidR="0019156F" w:rsidRPr="00793924">
        <w:rPr>
          <w:rFonts w:cs="Arial"/>
        </w:rPr>
        <w:t xml:space="preserve"> </w:t>
      </w:r>
      <w:r w:rsidRPr="00793924">
        <w:rPr>
          <w:rFonts w:cs="Arial"/>
        </w:rPr>
        <w:t xml:space="preserve">due to switching time between DL and UL </w:t>
      </w:r>
    </w:p>
    <w:p w14:paraId="19FD17B4" w14:textId="77777777" w:rsidR="00264CEA" w:rsidRPr="00793924" w:rsidRDefault="00264CEA" w:rsidP="00264CEA">
      <w:pPr>
        <w:jc w:val="center"/>
        <w:rPr>
          <w:rFonts w:cs="Arial"/>
        </w:rPr>
      </w:pPr>
    </w:p>
    <w:p w14:paraId="1D830EB0" w14:textId="77777777" w:rsidR="00264CEA" w:rsidRPr="00793924" w:rsidRDefault="00264CEA" w:rsidP="00264CEA">
      <w:pPr>
        <w:rPr>
          <w:rFonts w:cs="Arial"/>
        </w:rPr>
      </w:pPr>
      <w:r w:rsidRPr="00793924">
        <w:rPr>
          <w:rFonts w:cs="Arial"/>
        </w:rPr>
        <w:t xml:space="preserve">While the </w:t>
      </w:r>
      <w:proofErr w:type="spellStart"/>
      <w:r w:rsidRPr="00793924">
        <w:rPr>
          <w:rFonts w:cs="Arial"/>
        </w:rPr>
        <w:t>gNB</w:t>
      </w:r>
      <w:proofErr w:type="spellEnd"/>
      <w:r w:rsidRPr="00793924">
        <w:rPr>
          <w:rFonts w:cs="Arial"/>
        </w:rPr>
        <w:t xml:space="preserve"> might address the required timing advance/switching time based on resource allocations and scheduling (e.g., as part of </w:t>
      </w:r>
      <w:proofErr w:type="spellStart"/>
      <w:r w:rsidRPr="00793924">
        <w:rPr>
          <w:rFonts w:cs="Arial"/>
        </w:rPr>
        <w:t>gNB</w:t>
      </w:r>
      <w:proofErr w:type="spellEnd"/>
      <w:r w:rsidRPr="00793924">
        <w:rPr>
          <w:rFonts w:cs="Arial"/>
        </w:rPr>
        <w:t xml:space="preserve"> implementation), this requires significantly increased scheduling complexity at the </w:t>
      </w:r>
      <w:proofErr w:type="spellStart"/>
      <w:r w:rsidRPr="00793924">
        <w:rPr>
          <w:rFonts w:cs="Arial"/>
        </w:rPr>
        <w:t>gNB</w:t>
      </w:r>
      <w:proofErr w:type="spellEnd"/>
      <w:r w:rsidRPr="00793924">
        <w:rPr>
          <w:rFonts w:cs="Arial"/>
        </w:rPr>
        <w:t xml:space="preserve"> side and also increases the </w:t>
      </w:r>
      <w:proofErr w:type="spellStart"/>
      <w:r w:rsidRPr="00793924">
        <w:rPr>
          <w:rFonts w:cs="Arial"/>
        </w:rPr>
        <w:t>signaling</w:t>
      </w:r>
      <w:proofErr w:type="spellEnd"/>
      <w:r w:rsidRPr="00793924">
        <w:rPr>
          <w:rFonts w:cs="Arial"/>
        </w:rPr>
        <w:t xml:space="preserve"> overhead, especially for taking such semi-statically scheduled resources for both DL and UL into account. In another aspect, in case a scheduled (dynamic) grant for UL or DL with high priority is received and if the timing alignment requirement including required Rx/Tx or Tx/Rx switching time is not met, e.g., resulting in some DL/UL overlapped symbols being faced at the UE, this could again result in a severe performance degradation or dropping corresponding slots.</w:t>
      </w:r>
    </w:p>
    <w:p w14:paraId="47D7358D" w14:textId="14136E7E" w:rsidR="00264CEA" w:rsidRPr="00793924" w:rsidRDefault="00264CEA" w:rsidP="00264CEA">
      <w:pPr>
        <w:rPr>
          <w:rFonts w:cs="Arial"/>
          <w:i/>
          <w:iCs/>
        </w:rPr>
      </w:pPr>
      <w:r w:rsidRPr="00793924">
        <w:rPr>
          <w:rFonts w:cs="Arial"/>
          <w:b/>
          <w:bCs/>
          <w:i/>
          <w:iCs/>
        </w:rPr>
        <w:t xml:space="preserve">Observation </w:t>
      </w:r>
      <w:r w:rsidR="00BD0ED2">
        <w:rPr>
          <w:rFonts w:cs="Arial"/>
          <w:b/>
          <w:bCs/>
          <w:i/>
          <w:iCs/>
        </w:rPr>
        <w:t>1</w:t>
      </w:r>
      <w:r w:rsidRPr="00793924">
        <w:rPr>
          <w:rFonts w:cs="Arial"/>
          <w:b/>
          <w:bCs/>
          <w:i/>
          <w:iCs/>
        </w:rPr>
        <w:t>.</w:t>
      </w:r>
      <w:r w:rsidRPr="00793924">
        <w:rPr>
          <w:rFonts w:cs="Arial"/>
          <w:i/>
          <w:iCs/>
        </w:rPr>
        <w:t xml:space="preserve"> The issues in UL/DL timing alignment (between UL/DL SBs) in SBFD slots could result in </w:t>
      </w:r>
      <w:r w:rsidR="00A00E65">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57FC5563" w14:textId="41E2DF37" w:rsidR="00264CEA" w:rsidRPr="00793924" w:rsidRDefault="00264CEA" w:rsidP="00A00E65">
      <w:pPr>
        <w:rPr>
          <w:rFonts w:cs="Arial"/>
        </w:rPr>
      </w:pPr>
      <w:r w:rsidRPr="00793924">
        <w:rPr>
          <w:rFonts w:cs="Arial"/>
        </w:rPr>
        <w:t xml:space="preserve">In case </w:t>
      </w:r>
      <w:r w:rsidR="00A00E65">
        <w:rPr>
          <w:rFonts w:cs="Arial"/>
        </w:rPr>
        <w:t>a</w:t>
      </w:r>
      <w:r w:rsidRPr="00793924">
        <w:rPr>
          <w:rFonts w:cs="Arial"/>
        </w:rPr>
        <w:t xml:space="preserve"> UL transmission in SBFD UL </w:t>
      </w:r>
      <w:proofErr w:type="spellStart"/>
      <w:r w:rsidRPr="00793924">
        <w:rPr>
          <w:rFonts w:cs="Arial"/>
        </w:rPr>
        <w:t>subband</w:t>
      </w:r>
      <w:proofErr w:type="spellEnd"/>
      <w:r w:rsidRPr="00793924">
        <w:rPr>
          <w:rFonts w:cs="Arial"/>
        </w:rPr>
        <w:t xml:space="preserve"> overrides the symbols from a previous slot </w:t>
      </w:r>
      <w:r w:rsidR="00A00E65">
        <w:rPr>
          <w:rFonts w:cs="Arial"/>
        </w:rPr>
        <w:t xml:space="preserve">(e.g., </w:t>
      </w:r>
      <w:r w:rsidR="00A00E65" w:rsidRPr="00793924">
        <w:rPr>
          <w:rFonts w:cs="Arial"/>
        </w:rPr>
        <w:t>a legacy ‘D’ slot</w:t>
      </w:r>
      <w:r w:rsidR="00A00E65">
        <w:rPr>
          <w:rFonts w:cs="Arial"/>
        </w:rPr>
        <w:t xml:space="preserve">) </w:t>
      </w:r>
      <w:r w:rsidRPr="00793924">
        <w:rPr>
          <w:rFonts w:cs="Arial"/>
        </w:rPr>
        <w:t xml:space="preserve">due to the non-zero timing advance, the DL scheduled in those symbols </w:t>
      </w:r>
      <w:r w:rsidR="00A00E65">
        <w:rPr>
          <w:rFonts w:cs="Arial"/>
        </w:rPr>
        <w:t xml:space="preserve">results in the slot collision case and </w:t>
      </w:r>
      <w:r w:rsidRPr="00793924">
        <w:rPr>
          <w:rFonts w:cs="Arial"/>
        </w:rPr>
        <w:t>may experience inter-</w:t>
      </w:r>
      <w:proofErr w:type="spellStart"/>
      <w:r w:rsidRPr="00793924">
        <w:rPr>
          <w:rFonts w:cs="Arial"/>
        </w:rPr>
        <w:t>subband</w:t>
      </w:r>
      <w:proofErr w:type="spellEnd"/>
      <w:r w:rsidRPr="00793924">
        <w:rPr>
          <w:rFonts w:cs="Arial"/>
        </w:rPr>
        <w:t xml:space="preserve"> CLI as well as inter-slot interference. </w:t>
      </w:r>
      <w:r w:rsidR="00A00E65">
        <w:rPr>
          <w:rFonts w:cs="Arial"/>
        </w:rPr>
        <w:t>T</w:t>
      </w:r>
      <w:r w:rsidRPr="00793924">
        <w:rPr>
          <w:rFonts w:cs="Arial"/>
        </w:rPr>
        <w:t xml:space="preserve">he </w:t>
      </w:r>
      <w:r w:rsidR="00A00E65">
        <w:rPr>
          <w:rFonts w:cs="Arial"/>
        </w:rPr>
        <w:t>slot collision issue</w:t>
      </w:r>
      <w:r w:rsidRPr="00793924">
        <w:rPr>
          <w:rFonts w:cs="Arial"/>
        </w:rPr>
        <w:t xml:space="preserve"> due to non-zero TA becomes critical</w:t>
      </w:r>
      <w:r w:rsidR="00A00E65">
        <w:rPr>
          <w:rFonts w:cs="Arial"/>
        </w:rPr>
        <w:t>,</w:t>
      </w:r>
      <w:r w:rsidRPr="00793924">
        <w:rPr>
          <w:rFonts w:cs="Arial"/>
        </w:rPr>
        <w:t xml:space="preserve"> as SBFD framework in Rel-1</w:t>
      </w:r>
      <w:r>
        <w:rPr>
          <w:rFonts w:cs="Arial"/>
        </w:rPr>
        <w:t>9</w:t>
      </w:r>
      <w:r w:rsidRPr="00793924">
        <w:rPr>
          <w:rFonts w:cs="Arial"/>
        </w:rPr>
        <w:t xml:space="preserve"> has no ‘Special’ slot in-between the legacy D slot and the SBFD slot back-to-back. </w:t>
      </w:r>
      <w:r w:rsidR="00A00E65">
        <w:rPr>
          <w:rFonts w:cs="Arial"/>
        </w:rPr>
        <w:t>The</w:t>
      </w:r>
      <w:r w:rsidRPr="00793924">
        <w:rPr>
          <w:rFonts w:cs="Arial"/>
        </w:rPr>
        <w:t xml:space="preserve"> </w:t>
      </w:r>
      <w:r w:rsidR="006369F1">
        <w:rPr>
          <w:rFonts w:cs="Arial"/>
        </w:rPr>
        <w:t xml:space="preserve">slot collision case with the </w:t>
      </w:r>
      <w:r w:rsidRPr="00793924">
        <w:rPr>
          <w:rFonts w:cs="Arial"/>
        </w:rPr>
        <w:t xml:space="preserve">inter-slot interference is more severe for the legacy UEs scheduled in the previous slot for DL reception, as </w:t>
      </w:r>
      <w:r w:rsidR="006369F1">
        <w:rPr>
          <w:rFonts w:cs="Arial"/>
        </w:rPr>
        <w:t>such a</w:t>
      </w:r>
      <w:r w:rsidRPr="00793924">
        <w:rPr>
          <w:rFonts w:cs="Arial"/>
        </w:rPr>
        <w:t xml:space="preserve"> timing misalignment results in int</w:t>
      </w:r>
      <w:r>
        <w:rPr>
          <w:rFonts w:cs="Arial"/>
        </w:rPr>
        <w:t>ra</w:t>
      </w:r>
      <w:r w:rsidRPr="00793924">
        <w:rPr>
          <w:rFonts w:cs="Arial"/>
        </w:rPr>
        <w:t>-</w:t>
      </w:r>
      <w:proofErr w:type="spellStart"/>
      <w:r w:rsidRPr="00793924">
        <w:rPr>
          <w:rFonts w:cs="Arial"/>
        </w:rPr>
        <w:t>subband</w:t>
      </w:r>
      <w:proofErr w:type="spellEnd"/>
      <w:r>
        <w:rPr>
          <w:rFonts w:cs="Arial"/>
        </w:rPr>
        <w:t xml:space="preserve"> (directly colliding)</w:t>
      </w:r>
      <w:r w:rsidRPr="00793924">
        <w:rPr>
          <w:rFonts w:cs="Arial"/>
        </w:rPr>
        <w:t xml:space="preserve"> and inter-slot interference on the symbols close to the end of the DL slot. The legacy UEs may be scheduled to receive SSB, CORESET#0, or DMRS in PDSCH in the symbols that are overridden by the misaligned UL transmission in the UL </w:t>
      </w:r>
      <w:proofErr w:type="spellStart"/>
      <w:r w:rsidRPr="00793924">
        <w:rPr>
          <w:rFonts w:cs="Arial"/>
        </w:rPr>
        <w:t>subband</w:t>
      </w:r>
      <w:proofErr w:type="spellEnd"/>
      <w:r w:rsidRPr="00793924">
        <w:rPr>
          <w:rFonts w:cs="Arial"/>
        </w:rPr>
        <w:t xml:space="preserve"> in the right next slot. As such, the performance of legacy UEs may be affected due to the non-zero TA.</w:t>
      </w:r>
    </w:p>
    <w:p w14:paraId="60AFCC9E" w14:textId="0A83775F" w:rsidR="00264CEA" w:rsidRPr="00793924" w:rsidRDefault="00264CEA" w:rsidP="00264CEA">
      <w:pPr>
        <w:rPr>
          <w:rFonts w:cs="Arial"/>
        </w:rPr>
      </w:pPr>
      <w:r w:rsidRPr="00793924">
        <w:rPr>
          <w:rFonts w:cs="Arial"/>
        </w:rPr>
        <w:t xml:space="preserve">Therefore, there should be a means for UE to detect if the allocated UL/DL timing alignment is accurate and enough. In case UE has detected </w:t>
      </w:r>
      <w:r w:rsidR="006369F1">
        <w:rPr>
          <w:rFonts w:cs="Arial"/>
        </w:rPr>
        <w:t xml:space="preserve">such </w:t>
      </w:r>
      <w:r w:rsidRPr="00793924">
        <w:rPr>
          <w:rFonts w:cs="Arial"/>
        </w:rPr>
        <w:t>timing discrepancies, the UE could report the issues along with requesting for adjustment or at least should be able to determine which overlapped portion of either DL symbol(s) or UL symbol(s) can be dropped or punctured. For example, the UE could also determine to include the time required for the timing alignment inside respective UL/DL SB in SBFD slot,</w:t>
      </w:r>
      <w:r w:rsidR="00312E44">
        <w:rPr>
          <w:rFonts w:cs="Arial"/>
        </w:rPr>
        <w:t xml:space="preserve"> as implicit guard periods, </w:t>
      </w:r>
      <w:r w:rsidRPr="00793924">
        <w:rPr>
          <w:rFonts w:cs="Arial"/>
        </w:rPr>
        <w:t xml:space="preserve">where the scheduled UL transmission on the SBFD slot can have a rate-matched or punctured symbol(s) in the front symbol positions of the UL transmission, or alternatively DL symbol(s) can be punctured, which should depend on </w:t>
      </w:r>
      <w:proofErr w:type="spellStart"/>
      <w:r w:rsidRPr="00793924">
        <w:rPr>
          <w:rFonts w:cs="Arial"/>
        </w:rPr>
        <w:t>gNB’s</w:t>
      </w:r>
      <w:proofErr w:type="spellEnd"/>
      <w:r w:rsidRPr="00793924">
        <w:rPr>
          <w:rFonts w:cs="Arial"/>
        </w:rPr>
        <w:t xml:space="preserve"> flexible configurations for such UE behaviours. </w:t>
      </w:r>
    </w:p>
    <w:p w14:paraId="5349B6A5" w14:textId="488297FD"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t xml:space="preserve">Observation </w:t>
      </w:r>
      <w:r w:rsidR="00BD0ED2">
        <w:rPr>
          <w:rFonts w:cs="Arial"/>
          <w:b/>
          <w:bCs/>
          <w:i/>
          <w:iCs/>
          <w:sz w:val="20"/>
          <w:szCs w:val="20"/>
        </w:rPr>
        <w:t>2</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w:t>
      </w:r>
      <w:proofErr w:type="spellStart"/>
      <w:r w:rsidRPr="00793924">
        <w:rPr>
          <w:rFonts w:cs="Arial"/>
          <w:i/>
          <w:iCs/>
          <w:sz w:val="20"/>
          <w:szCs w:val="20"/>
        </w:rPr>
        <w:t>subband</w:t>
      </w:r>
      <w:proofErr w:type="spellEnd"/>
      <w:r w:rsidRPr="00793924">
        <w:rPr>
          <w:rFonts w:cs="Arial"/>
          <w:i/>
          <w:iCs/>
          <w:sz w:val="20"/>
          <w:szCs w:val="20"/>
        </w:rPr>
        <w:t xml:space="preserve"> in SBFD configuration could increase the inter-slot and inter-</w:t>
      </w:r>
      <w:proofErr w:type="spellStart"/>
      <w:r w:rsidRPr="00793924">
        <w:rPr>
          <w:rFonts w:cs="Arial"/>
          <w:i/>
          <w:iCs/>
          <w:sz w:val="20"/>
          <w:szCs w:val="20"/>
        </w:rPr>
        <w:t>subband</w:t>
      </w:r>
      <w:proofErr w:type="spellEnd"/>
      <w:r w:rsidRPr="00793924">
        <w:rPr>
          <w:rFonts w:cs="Arial"/>
          <w:i/>
          <w:iCs/>
          <w:sz w:val="20"/>
          <w:szCs w:val="20"/>
        </w:rPr>
        <w:t xml:space="preserve"> interference</w:t>
      </w:r>
      <w:r w:rsidR="006369F1">
        <w:rPr>
          <w:rFonts w:cs="Arial"/>
          <w:i/>
          <w:iCs/>
          <w:sz w:val="20"/>
          <w:szCs w:val="20"/>
        </w:rPr>
        <w:t xml:space="preserve"> including other UEs</w:t>
      </w:r>
      <w:r w:rsidRPr="00793924">
        <w:rPr>
          <w:rFonts w:cs="Arial"/>
          <w:i/>
          <w:iCs/>
          <w:sz w:val="20"/>
          <w:szCs w:val="20"/>
        </w:rPr>
        <w:t>, specifically on the DL symbols scheduled in the previous slot.</w:t>
      </w:r>
    </w:p>
    <w:p w14:paraId="4DF0AB56" w14:textId="550D91EF"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t xml:space="preserve">Observation </w:t>
      </w:r>
      <w:r w:rsidR="00BD0ED2">
        <w:rPr>
          <w:rFonts w:cs="Arial"/>
          <w:b/>
          <w:bCs/>
          <w:i/>
          <w:iCs/>
          <w:sz w:val="20"/>
          <w:szCs w:val="20"/>
        </w:rPr>
        <w:t>3</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The slot collision issue and the t</w:t>
      </w:r>
      <w:r w:rsidR="006369F1" w:rsidRPr="00793924">
        <w:rPr>
          <w:rFonts w:cs="Arial"/>
          <w:i/>
          <w:iCs/>
          <w:sz w:val="20"/>
          <w:szCs w:val="20"/>
        </w:rPr>
        <w:t xml:space="preserve">ime </w:t>
      </w:r>
      <w:r w:rsidRPr="00793924">
        <w:rPr>
          <w:rFonts w:cs="Arial"/>
          <w:i/>
          <w:iCs/>
          <w:sz w:val="20"/>
          <w:szCs w:val="20"/>
        </w:rPr>
        <w:t xml:space="preserve">misalignment due to non-zero TA for an UL transmission in UL </w:t>
      </w:r>
      <w:proofErr w:type="spellStart"/>
      <w:r w:rsidRPr="00793924">
        <w:rPr>
          <w:rFonts w:cs="Arial"/>
          <w:i/>
          <w:iCs/>
          <w:sz w:val="20"/>
          <w:szCs w:val="20"/>
        </w:rPr>
        <w:t>subband</w:t>
      </w:r>
      <w:proofErr w:type="spellEnd"/>
      <w:r w:rsidRPr="00793924">
        <w:rPr>
          <w:rFonts w:cs="Arial"/>
          <w:i/>
          <w:iCs/>
          <w:sz w:val="20"/>
          <w:szCs w:val="20"/>
        </w:rPr>
        <w:t xml:space="preserve"> in an SBFD configuration could affect the legacy UE that is configured to receive critical DL signals such as SSB, CORESET#0, or DMRS close to the end of a preceding DL slot.</w:t>
      </w:r>
    </w:p>
    <w:p w14:paraId="24E9E274" w14:textId="04A4738A" w:rsidR="00264CEA" w:rsidRPr="00793924" w:rsidRDefault="00264CEA" w:rsidP="00264CEA">
      <w:pPr>
        <w:rPr>
          <w:rFonts w:cs="Arial"/>
          <w:i/>
          <w:iCs/>
        </w:rPr>
      </w:pPr>
      <w:r w:rsidRPr="00793924">
        <w:rPr>
          <w:rFonts w:cs="Arial"/>
          <w:b/>
          <w:bCs/>
          <w:i/>
          <w:iCs/>
        </w:rPr>
        <w:t xml:space="preserve">Proposal </w:t>
      </w:r>
      <w:r w:rsidR="00BD0ED2">
        <w:rPr>
          <w:rFonts w:cs="Arial"/>
          <w:b/>
          <w:bCs/>
          <w:i/>
          <w:iCs/>
        </w:rPr>
        <w:t>1</w:t>
      </w:r>
      <w:r w:rsidRPr="00793924">
        <w:rPr>
          <w:rFonts w:cs="Arial"/>
          <w:b/>
          <w:bCs/>
          <w:i/>
          <w:iCs/>
        </w:rPr>
        <w:t>.</w:t>
      </w:r>
      <w:r w:rsidRPr="00793924">
        <w:rPr>
          <w:rFonts w:cs="Arial"/>
          <w:i/>
          <w:iCs/>
        </w:rPr>
        <w:t xml:space="preserve"> </w:t>
      </w:r>
      <w:r w:rsidR="003A6EF4">
        <w:rPr>
          <w:rFonts w:cs="Arial"/>
          <w:i/>
          <w:iCs/>
        </w:rPr>
        <w:t>Support</w:t>
      </w:r>
      <w:r w:rsidRPr="00793924">
        <w:rPr>
          <w:rFonts w:cs="Arial"/>
          <w:i/>
          <w:iCs/>
        </w:rPr>
        <w:t xml:space="preserve"> </w:t>
      </w:r>
      <w:r w:rsidR="00D5345C">
        <w:rPr>
          <w:rFonts w:cs="Arial"/>
          <w:i/>
          <w:iCs/>
        </w:rPr>
        <w:t>implicit guard periods</w:t>
      </w:r>
      <w:r w:rsidRPr="00793924">
        <w:rPr>
          <w:rFonts w:cs="Arial"/>
          <w:i/>
          <w:iCs/>
        </w:rPr>
        <w:t xml:space="preserve"> to handle the </w:t>
      </w:r>
      <w:r w:rsidR="006369F1">
        <w:rPr>
          <w:rFonts w:cs="Arial"/>
          <w:i/>
          <w:iCs/>
        </w:rPr>
        <w:t>slot collision and time misalignment issues due to</w:t>
      </w:r>
      <w:r w:rsidRPr="00793924">
        <w:rPr>
          <w:rFonts w:cs="Arial"/>
          <w:i/>
          <w:iCs/>
        </w:rPr>
        <w:t xml:space="preserve"> non-zero TA</w:t>
      </w:r>
      <w:r w:rsidR="002F513E">
        <w:rPr>
          <w:rFonts w:cs="Arial"/>
          <w:i/>
          <w:iCs/>
        </w:rPr>
        <w:t xml:space="preserve"> </w:t>
      </w:r>
      <w:r w:rsidRPr="00793924">
        <w:rPr>
          <w:rFonts w:cs="Arial"/>
          <w:i/>
          <w:iCs/>
        </w:rPr>
        <w:t xml:space="preserve">for </w:t>
      </w:r>
      <w:r w:rsidR="002F513E">
        <w:rPr>
          <w:rFonts w:cs="Arial"/>
          <w:i/>
          <w:iCs/>
        </w:rPr>
        <w:t xml:space="preserve">a scheduled </w:t>
      </w:r>
      <w:r w:rsidRPr="00793924">
        <w:rPr>
          <w:rFonts w:cs="Arial"/>
          <w:i/>
          <w:iCs/>
        </w:rPr>
        <w:t xml:space="preserve">UL </w:t>
      </w:r>
      <w:r w:rsidR="002F513E">
        <w:rPr>
          <w:rFonts w:cs="Arial"/>
          <w:i/>
          <w:iCs/>
        </w:rPr>
        <w:t>Tx</w:t>
      </w:r>
      <w:r w:rsidRPr="00793924">
        <w:rPr>
          <w:rFonts w:cs="Arial"/>
          <w:i/>
          <w:iCs/>
        </w:rPr>
        <w:t xml:space="preserve"> in an SBFD slot</w:t>
      </w:r>
      <w:r>
        <w:rPr>
          <w:rFonts w:cs="Arial"/>
          <w:i/>
          <w:iCs/>
        </w:rPr>
        <w:t>, right after the legacy ‘D’ slot back-to-back,</w:t>
      </w:r>
      <w:r w:rsidR="006369F1">
        <w:rPr>
          <w:rFonts w:cs="Arial"/>
          <w:i/>
          <w:iCs/>
        </w:rPr>
        <w:t xml:space="preserve"> e.g., </w:t>
      </w:r>
      <w:r w:rsidR="002F513E">
        <w:rPr>
          <w:rFonts w:cs="Arial"/>
          <w:i/>
          <w:iCs/>
        </w:rPr>
        <w:t xml:space="preserve">including </w:t>
      </w:r>
      <w:r w:rsidR="006369F1">
        <w:rPr>
          <w:rFonts w:cs="Arial"/>
          <w:i/>
          <w:iCs/>
        </w:rPr>
        <w:t>which channel direction the UE can prioritize</w:t>
      </w:r>
      <w:r w:rsidR="002F513E">
        <w:rPr>
          <w:rFonts w:cs="Arial"/>
          <w:i/>
          <w:iCs/>
        </w:rPr>
        <w:t xml:space="preserve"> and </w:t>
      </w:r>
      <w:r w:rsidR="006369F1">
        <w:rPr>
          <w:rFonts w:cs="Arial"/>
          <w:i/>
          <w:iCs/>
        </w:rPr>
        <w:t xml:space="preserve">UE reporting on </w:t>
      </w:r>
      <w:r w:rsidR="002F513E">
        <w:rPr>
          <w:rFonts w:cs="Arial"/>
          <w:i/>
          <w:iCs/>
        </w:rPr>
        <w:t>a minimum</w:t>
      </w:r>
      <w:r w:rsidR="006369F1">
        <w:rPr>
          <w:rFonts w:cs="Arial"/>
          <w:i/>
          <w:iCs/>
        </w:rPr>
        <w:t xml:space="preserve"> PUSCH starting symbol</w:t>
      </w:r>
      <w:r w:rsidR="002F513E">
        <w:rPr>
          <w:rFonts w:cs="Arial"/>
          <w:i/>
          <w:iCs/>
        </w:rPr>
        <w:t xml:space="preserve"> to aid </w:t>
      </w:r>
      <w:proofErr w:type="spellStart"/>
      <w:r w:rsidR="002F513E">
        <w:rPr>
          <w:rFonts w:cs="Arial"/>
          <w:i/>
          <w:iCs/>
        </w:rPr>
        <w:t>gNB’s</w:t>
      </w:r>
      <w:proofErr w:type="spellEnd"/>
      <w:r w:rsidR="002F513E">
        <w:rPr>
          <w:rFonts w:cs="Arial"/>
          <w:i/>
          <w:iCs/>
        </w:rPr>
        <w:t xml:space="preserve"> scheduling</w:t>
      </w:r>
      <w:r w:rsidRPr="00793924">
        <w:rPr>
          <w:rFonts w:cs="Arial"/>
          <w:i/>
          <w:iCs/>
        </w:rPr>
        <w:t xml:space="preserve">. </w:t>
      </w:r>
    </w:p>
    <w:p w14:paraId="040E7CE5" w14:textId="77777777" w:rsidR="00665BFD" w:rsidRDefault="00665BFD" w:rsidP="00665BFD">
      <w:pPr>
        <w:rPr>
          <w:rFonts w:cs="Arial"/>
        </w:rPr>
      </w:pPr>
    </w:p>
    <w:p w14:paraId="3ADA11B7" w14:textId="63E8E761" w:rsidR="00665BFD" w:rsidRPr="00986828" w:rsidRDefault="00665BFD" w:rsidP="00665BFD">
      <w:pPr>
        <w:pStyle w:val="Heading2"/>
      </w:pPr>
      <w:r w:rsidRPr="00665BFD">
        <w:lastRenderedPageBreak/>
        <w:t>SBFD operation in SSB symbols</w:t>
      </w:r>
    </w:p>
    <w:p w14:paraId="601EFFFB" w14:textId="77777777" w:rsidR="002F513E" w:rsidRPr="00793924" w:rsidRDefault="002F513E" w:rsidP="002F513E">
      <w:pPr>
        <w:rPr>
          <w:rFonts w:cs="Arial"/>
        </w:rPr>
      </w:pPr>
      <w:r>
        <w:rPr>
          <w:rFonts w:cs="Arial"/>
        </w:rPr>
        <w:t>During the study phase</w:t>
      </w:r>
      <w:r w:rsidRPr="00793924">
        <w:rPr>
          <w:rFonts w:cs="Arial"/>
        </w:rPr>
        <w:t xml:space="preserve">, the support for the SBFD operation in SSB symbols was discussed. Based on the discussions, it was clear that not supporting the SBFD operation in SSB symbols may degrade the performance and objectives of the SBFD operation. </w:t>
      </w:r>
    </w:p>
    <w:p w14:paraId="17B7120F" w14:textId="76D7A57B" w:rsidR="002F513E" w:rsidRPr="00B51748" w:rsidRDefault="002F513E" w:rsidP="002F513E">
      <w:pPr>
        <w:rPr>
          <w:rFonts w:eastAsiaTheme="minorEastAsia" w:cs="Arial"/>
          <w:lang w:val="en-US" w:eastAsia="en-US"/>
        </w:rPr>
      </w:pPr>
      <w:r w:rsidRPr="00B51748">
        <w:rPr>
          <w:rFonts w:eastAsiaTheme="minorEastAsia" w:cs="Arial"/>
          <w:b/>
          <w:bCs/>
          <w:lang w:val="en-US" w:eastAsia="en-US"/>
        </w:rPr>
        <w:t xml:space="preserve">Contiguous UL </w:t>
      </w:r>
      <w:proofErr w:type="spellStart"/>
      <w:r w:rsidRPr="00B51748">
        <w:rPr>
          <w:rFonts w:eastAsiaTheme="minorEastAsia" w:cs="Arial"/>
          <w:b/>
          <w:bCs/>
          <w:lang w:val="en-US" w:eastAsia="en-US"/>
        </w:rPr>
        <w:t>subband</w:t>
      </w:r>
      <w:proofErr w:type="spellEnd"/>
      <w:r w:rsidRPr="00B51748">
        <w:rPr>
          <w:rFonts w:eastAsiaTheme="minorEastAsia" w:cs="Arial"/>
          <w:b/>
          <w:bCs/>
          <w:lang w:val="en-US" w:eastAsia="en-US"/>
        </w:rPr>
        <w:t xml:space="preserve"> resources</w:t>
      </w:r>
      <w:r w:rsidR="00226383">
        <w:rPr>
          <w:rFonts w:eastAsiaTheme="minorEastAsia" w:cs="Arial"/>
          <w:b/>
          <w:bCs/>
          <w:lang w:val="en-US" w:eastAsia="en-US"/>
        </w:rPr>
        <w:t xml:space="preserve"> in time domain</w:t>
      </w:r>
      <w:r w:rsidRPr="00B51748">
        <w:rPr>
          <w:rFonts w:eastAsiaTheme="minorEastAsia" w:cs="Arial"/>
          <w:lang w:val="en-US" w:eastAsia="en-US"/>
        </w:rPr>
        <w:t xml:space="preserve"> </w:t>
      </w:r>
    </w:p>
    <w:p w14:paraId="653C8577"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 xml:space="preserve">Considering the UL repetition, the contiguous UL </w:t>
      </w:r>
      <w:proofErr w:type="spellStart"/>
      <w:r w:rsidRPr="00B51748">
        <w:rPr>
          <w:rFonts w:eastAsiaTheme="minorEastAsia" w:cs="Arial"/>
          <w:lang w:val="en-US" w:eastAsia="en-US"/>
        </w:rPr>
        <w:t>subband</w:t>
      </w:r>
      <w:proofErr w:type="spellEnd"/>
      <w:r w:rsidRPr="00B51748">
        <w:rPr>
          <w:rFonts w:eastAsiaTheme="minorEastAsia" w:cs="Arial"/>
          <w:lang w:val="en-US" w:eastAsia="en-US"/>
        </w:rPr>
        <w:t xml:space="preserve"> resources should be provided in time domain. However, in case the SBFD operation is not allowed on SSB symbols, this requires switching to DL-only symbols each time there is an SSB transmission. As such, switching between SBFD symbols and DL-only symbols will affect the resources for UL repetition in SBFD symbols and will degrade the coverage enhancement purposes.</w:t>
      </w:r>
    </w:p>
    <w:p w14:paraId="6BBBC37D" w14:textId="77777777" w:rsidR="002F513E" w:rsidRPr="00B51748" w:rsidRDefault="002F513E" w:rsidP="002F513E">
      <w:pPr>
        <w:rPr>
          <w:rFonts w:eastAsiaTheme="minorEastAsia" w:cs="Arial"/>
          <w:lang w:val="en-US" w:eastAsia="en-US"/>
        </w:rPr>
      </w:pPr>
      <w:r w:rsidRPr="00B51748">
        <w:rPr>
          <w:rFonts w:eastAsiaTheme="minorEastAsia" w:cs="Arial"/>
          <w:b/>
          <w:bCs/>
          <w:lang w:val="en-US" w:eastAsia="en-US"/>
        </w:rPr>
        <w:t>Latency in UL transmission</w:t>
      </w:r>
      <w:r w:rsidRPr="00B51748">
        <w:rPr>
          <w:rFonts w:eastAsiaTheme="minorEastAsia" w:cs="Arial"/>
          <w:lang w:val="en-US" w:eastAsia="en-US"/>
        </w:rPr>
        <w:t xml:space="preserve"> </w:t>
      </w:r>
    </w:p>
    <w:p w14:paraId="1D478B59"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In addition to coverage enhancement, one of the objectives in SBFD operation is to reduce latency in UL transmissions. However, in case the SSB symbols are not transmitted in SBFD resources, this will change the TDD model back to DDDSU each time there is an SSB burst transmission. On the other hand, considering SSB transmission in SBFD symbols may improve the latency even in initial access or cell reselection procedures due to availability of resources for sending PRACH preamble and random-access procedures.</w:t>
      </w:r>
    </w:p>
    <w:p w14:paraId="5CB98F66" w14:textId="33F13652" w:rsidR="002F513E" w:rsidRPr="00793924" w:rsidRDefault="002F513E" w:rsidP="002F513E">
      <w:pPr>
        <w:rPr>
          <w:rFonts w:cs="Arial"/>
          <w:i/>
          <w:iCs/>
        </w:rPr>
      </w:pPr>
      <w:r w:rsidRPr="00793924">
        <w:rPr>
          <w:rFonts w:cs="Arial"/>
          <w:b/>
          <w:bCs/>
          <w:i/>
          <w:iCs/>
        </w:rPr>
        <w:t xml:space="preserve">Observation </w:t>
      </w:r>
      <w:r w:rsidR="00BD0ED2">
        <w:rPr>
          <w:rFonts w:cs="Arial"/>
          <w:b/>
          <w:bCs/>
          <w:i/>
          <w:iCs/>
        </w:rPr>
        <w:t>4</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sidR="00226383">
        <w:rPr>
          <w:rFonts w:cs="Arial"/>
          <w:i/>
          <w:iCs/>
        </w:rPr>
        <w:t>are</w:t>
      </w:r>
      <w:r w:rsidRPr="00793924">
        <w:rPr>
          <w:rFonts w:cs="Arial"/>
          <w:i/>
          <w:iCs/>
        </w:rPr>
        <w:t xml:space="preserve"> affected and degraded.</w:t>
      </w:r>
    </w:p>
    <w:p w14:paraId="7850E9E5" w14:textId="41099B2F" w:rsidR="00782398" w:rsidRPr="00551A13" w:rsidRDefault="00BE43F5" w:rsidP="00782398">
      <w:pPr>
        <w:rPr>
          <w:rFonts w:cs="Arial"/>
        </w:rPr>
      </w:pPr>
      <w:r w:rsidRPr="00551A13">
        <w:rPr>
          <w:rFonts w:cs="Arial"/>
        </w:rPr>
        <w:t>In RAN1 #117, following agreement was made:</w:t>
      </w:r>
    </w:p>
    <w:tbl>
      <w:tblPr>
        <w:tblStyle w:val="TableGrid"/>
        <w:tblW w:w="0" w:type="auto"/>
        <w:tblLook w:val="04A0" w:firstRow="1" w:lastRow="0" w:firstColumn="1" w:lastColumn="0" w:noHBand="0" w:noVBand="1"/>
      </w:tblPr>
      <w:tblGrid>
        <w:gridCol w:w="9629"/>
      </w:tblGrid>
      <w:tr w:rsidR="00BE43F5" w14:paraId="7518B630" w14:textId="77777777" w:rsidTr="00BE43F5">
        <w:tc>
          <w:tcPr>
            <w:tcW w:w="9629" w:type="dxa"/>
          </w:tcPr>
          <w:p w14:paraId="4FC1401A" w14:textId="79EB24E5" w:rsidR="00551A13" w:rsidRPr="00551A13" w:rsidRDefault="00551A13" w:rsidP="00551A13">
            <w:pPr>
              <w:spacing w:after="0"/>
              <w:rPr>
                <w:rFonts w:cs="Arial"/>
                <w:b/>
                <w:bCs/>
              </w:rPr>
            </w:pPr>
            <w:r w:rsidRPr="00551A13">
              <w:rPr>
                <w:rFonts w:cs="Arial"/>
                <w:b/>
                <w:bCs/>
              </w:rPr>
              <w:t>Agreement</w:t>
            </w:r>
          </w:p>
          <w:p w14:paraId="43C50461" w14:textId="77777777" w:rsidR="00551A13" w:rsidRPr="00551A13" w:rsidRDefault="00551A13" w:rsidP="00551A13">
            <w:pPr>
              <w:spacing w:after="0"/>
              <w:rPr>
                <w:rFonts w:cs="Arial"/>
              </w:rPr>
            </w:pPr>
            <w:r w:rsidRPr="00551A13">
              <w:rPr>
                <w:rFonts w:cs="Arial"/>
              </w:rPr>
              <w:t>Re-use the existing collision handling principles for NR TDD that SSB is prioritized over configured UL transmission and dynamically scheduled UL transmission</w:t>
            </w:r>
          </w:p>
          <w:p w14:paraId="62DDE14A" w14:textId="289323BB" w:rsidR="00551A13" w:rsidRPr="00642260" w:rsidRDefault="00551A13" w:rsidP="005F6B15">
            <w:pPr>
              <w:pStyle w:val="ListParagraph"/>
              <w:numPr>
                <w:ilvl w:val="0"/>
                <w:numId w:val="78"/>
              </w:numPr>
              <w:overflowPunct w:val="0"/>
              <w:autoSpaceDE w:val="0"/>
              <w:autoSpaceDN w:val="0"/>
              <w:adjustRightInd w:val="0"/>
              <w:spacing w:after="0" w:line="240" w:lineRule="auto"/>
              <w:contextualSpacing w:val="0"/>
              <w:textAlignment w:val="baseline"/>
              <w:rPr>
                <w:rFonts w:cs="Arial"/>
              </w:rPr>
            </w:pPr>
            <w:r w:rsidRPr="00551A13">
              <w:rPr>
                <w:rFonts w:ascii="Arial" w:eastAsia="Times New Roman" w:hAnsi="Arial" w:cs="Arial" w:hint="eastAsia"/>
                <w:sz w:val="20"/>
                <w:szCs w:val="20"/>
                <w:lang w:val="en-GB" w:eastAsia="zh-CN"/>
              </w:rPr>
              <w:t xml:space="preserve">FFS whether a slot consisting of SSB symbols is considered as a full DL slot or SSB symbols configured with SBFD </w:t>
            </w:r>
            <w:proofErr w:type="spellStart"/>
            <w:r w:rsidRPr="00551A13">
              <w:rPr>
                <w:rFonts w:ascii="Arial" w:eastAsia="Times New Roman" w:hAnsi="Arial" w:cs="Arial" w:hint="eastAsia"/>
                <w:sz w:val="20"/>
                <w:szCs w:val="20"/>
                <w:lang w:val="en-GB" w:eastAsia="zh-CN"/>
              </w:rPr>
              <w:t>subbands</w:t>
            </w:r>
            <w:proofErr w:type="spellEnd"/>
            <w:r w:rsidRPr="00551A13">
              <w:rPr>
                <w:rFonts w:ascii="Arial" w:eastAsia="Times New Roman" w:hAnsi="Arial" w:cs="Arial" w:hint="eastAsia"/>
                <w:sz w:val="20"/>
                <w:szCs w:val="20"/>
                <w:lang w:val="en-GB" w:eastAsia="zh-CN"/>
              </w:rPr>
              <w:t xml:space="preserve"> are SBFD symbols and only DL receptions within DL usable PRBs are allowed for SBFD aware UEs.</w:t>
            </w:r>
          </w:p>
        </w:tc>
      </w:tr>
    </w:tbl>
    <w:p w14:paraId="74D3EDEC" w14:textId="77777777" w:rsidR="00BE43F5" w:rsidRDefault="00BE43F5" w:rsidP="00782398">
      <w:pPr>
        <w:rPr>
          <w:rFonts w:cs="Arial"/>
        </w:rPr>
      </w:pPr>
    </w:p>
    <w:p w14:paraId="7CA6F26D" w14:textId="2FCE859E" w:rsidR="00BE43F5" w:rsidRDefault="00551A13" w:rsidP="00782398">
      <w:pPr>
        <w:rPr>
          <w:rFonts w:cs="Arial"/>
        </w:rPr>
      </w:pPr>
      <w:r>
        <w:rPr>
          <w:rFonts w:cs="Arial"/>
        </w:rPr>
        <w:t>Based on this agreement, in case an SSB transmission overlaps with an SBFD symbol, the SBFD symbol is converted to a full DL slot. Alternatively, the UE expects to only receive DL within DL usable PRBs and no UL is allowed for the SBFD-</w:t>
      </w:r>
      <w:r w:rsidR="006C7214">
        <w:rPr>
          <w:rFonts w:cs="Arial"/>
        </w:rPr>
        <w:t>aware</w:t>
      </w:r>
      <w:r>
        <w:rPr>
          <w:rFonts w:cs="Arial"/>
        </w:rPr>
        <w:t xml:space="preserve"> UE in the corresponding SBFD symbol. One of the main reasons for not transmitting UL in the overlapping SBFD symbols is handling the collision between the UL transmission and SSB reception, as the potential CLI caused by UEs transmitting UL could degrade SSB reception for the other UEs.</w:t>
      </w:r>
    </w:p>
    <w:p w14:paraId="40279C64" w14:textId="0E431566" w:rsidR="00551A13" w:rsidRDefault="00551A13" w:rsidP="00782398">
      <w:pPr>
        <w:rPr>
          <w:rFonts w:cs="Arial"/>
        </w:rPr>
      </w:pPr>
      <w:r>
        <w:rPr>
          <w:rFonts w:cs="Arial"/>
        </w:rPr>
        <w:t xml:space="preserve">The CLI due to UL transmission in UL </w:t>
      </w:r>
      <w:proofErr w:type="spellStart"/>
      <w:r>
        <w:rPr>
          <w:rFonts w:cs="Arial"/>
        </w:rPr>
        <w:t>subbands</w:t>
      </w:r>
      <w:proofErr w:type="spellEnd"/>
      <w:r>
        <w:rPr>
          <w:rFonts w:cs="Arial"/>
        </w:rPr>
        <w:t xml:space="preserve"> of SBFD symbols that overlap in time with SSB transmission could also be caused by UL transmission by SBFD-</w:t>
      </w:r>
      <w:r w:rsidR="006C7214">
        <w:rPr>
          <w:rFonts w:cs="Arial"/>
        </w:rPr>
        <w:t>aware</w:t>
      </w:r>
      <w:r>
        <w:rPr>
          <w:rFonts w:cs="Arial"/>
        </w:rPr>
        <w:t xml:space="preserve"> UEs in an adjacent cell with SBFD configuration in the same symbol</w:t>
      </w:r>
      <w:r w:rsidR="00FE50F9">
        <w:rPr>
          <w:rFonts w:cs="Arial"/>
        </w:rPr>
        <w:t xml:space="preserve"> (although the entire network has a common “DXXXU” pattern for all the cells for example)</w:t>
      </w:r>
      <w:r>
        <w:rPr>
          <w:rFonts w:cs="Arial"/>
        </w:rPr>
        <w:t>. That is, while the SBFD-</w:t>
      </w:r>
      <w:r w:rsidR="006C7214">
        <w:rPr>
          <w:rFonts w:cs="Arial"/>
        </w:rPr>
        <w:t>aware</w:t>
      </w:r>
      <w:r>
        <w:rPr>
          <w:rFonts w:cs="Arial"/>
        </w:rPr>
        <w:t xml:space="preserve"> UEs in the serving cell are refrained from UL transmission in the SBFD symbol overlapping with SSB transmission, the UL transmission </w:t>
      </w:r>
      <w:r w:rsidR="00A67AC0">
        <w:rPr>
          <w:rFonts w:cs="Arial"/>
        </w:rPr>
        <w:t>from SBFD-</w:t>
      </w:r>
      <w:r w:rsidR="006C7214">
        <w:rPr>
          <w:rFonts w:cs="Arial"/>
        </w:rPr>
        <w:t>aware</w:t>
      </w:r>
      <w:r w:rsidR="00A67AC0">
        <w:rPr>
          <w:rFonts w:cs="Arial"/>
        </w:rPr>
        <w:t xml:space="preserve"> UEs in an adjacent cell could affect SSB reception performance. As an example, see Figure 5, where the UEs in both Cell 1 and Cell 2 are configured </w:t>
      </w:r>
      <w:r w:rsidR="00196AAF">
        <w:rPr>
          <w:rFonts w:cs="Arial"/>
        </w:rPr>
        <w:t xml:space="preserve">commonly </w:t>
      </w:r>
      <w:r w:rsidR="00A67AC0">
        <w:rPr>
          <w:rFonts w:cs="Arial"/>
        </w:rPr>
        <w:t xml:space="preserve">with DXXXU SBFD configuration. In Figure </w:t>
      </w:r>
      <w:r w:rsidR="008265B6">
        <w:rPr>
          <w:rFonts w:cs="Arial"/>
        </w:rPr>
        <w:t>5</w:t>
      </w:r>
      <w:r w:rsidR="00A67AC0">
        <w:rPr>
          <w:rFonts w:cs="Arial"/>
        </w:rPr>
        <w:t xml:space="preserve">, </w:t>
      </w:r>
      <w:r w:rsidR="00196AAF">
        <w:rPr>
          <w:rFonts w:cs="Arial"/>
        </w:rPr>
        <w:t xml:space="preserve">Cell1 is configured with </w:t>
      </w:r>
      <w:r w:rsidR="00467D41">
        <w:rPr>
          <w:rFonts w:cs="Arial"/>
        </w:rPr>
        <w:t xml:space="preserve">SSB transmission in SBFD Slot2, </w:t>
      </w:r>
      <w:r w:rsidR="00A67AC0">
        <w:rPr>
          <w:rFonts w:cs="Arial"/>
        </w:rPr>
        <w:t xml:space="preserve">Cell2 is configured with SSB transmission in SBFD Slot 3, and so the UEs in Cell2 are refrained from UL transmission in Slot 3. On the other hand, the UEs in Cell1 may </w:t>
      </w:r>
      <w:r w:rsidR="00CB46EE">
        <w:rPr>
          <w:rFonts w:cs="Arial"/>
        </w:rPr>
        <w:t xml:space="preserve">perform </w:t>
      </w:r>
      <w:r w:rsidR="007C7B19">
        <w:rPr>
          <w:rFonts w:cs="Arial"/>
        </w:rPr>
        <w:t>UL transmission</w:t>
      </w:r>
      <w:r w:rsidR="00CB46EE">
        <w:rPr>
          <w:rFonts w:cs="Arial"/>
        </w:rPr>
        <w:t xml:space="preserve">s </w:t>
      </w:r>
      <w:r w:rsidR="00467D41">
        <w:rPr>
          <w:rFonts w:cs="Arial"/>
        </w:rPr>
        <w:t>in Slot 3, as</w:t>
      </w:r>
      <w:r w:rsidR="00CB46EE">
        <w:rPr>
          <w:rFonts w:cs="Arial"/>
        </w:rPr>
        <w:t xml:space="preserve"> there are no SSB transmission from their serving Cell1 in Slot3, which</w:t>
      </w:r>
      <w:r w:rsidR="007C7B19">
        <w:rPr>
          <w:rFonts w:cs="Arial"/>
        </w:rPr>
        <w:t xml:space="preserve"> may cause CLI and degradation in SSB reception for UEs in Cell2.</w:t>
      </w:r>
    </w:p>
    <w:p w14:paraId="23C1C022" w14:textId="77777777" w:rsidR="003E2B08" w:rsidRDefault="003E2B08" w:rsidP="003E2B08">
      <w:pPr>
        <w:jc w:val="center"/>
        <w:rPr>
          <w:rFonts w:cs="Arial"/>
        </w:rPr>
      </w:pPr>
      <w:r>
        <w:rPr>
          <w:rFonts w:cs="Arial"/>
          <w:noProof/>
        </w:rPr>
        <w:lastRenderedPageBreak/>
        <w:drawing>
          <wp:inline distT="0" distB="0" distL="0" distR="0" wp14:anchorId="5AF4A4C7" wp14:editId="76624A9E">
            <wp:extent cx="4242303" cy="3167180"/>
            <wp:effectExtent l="0" t="0" r="6350" b="0"/>
            <wp:docPr id="289061552" name="Picture 1"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061552" name="Picture 1" descr="A screen shot of a cell phon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42303" cy="3167180"/>
                    </a:xfrm>
                    <a:prstGeom prst="rect">
                      <a:avLst/>
                    </a:prstGeom>
                  </pic:spPr>
                </pic:pic>
              </a:graphicData>
            </a:graphic>
          </wp:inline>
        </w:drawing>
      </w:r>
    </w:p>
    <w:p w14:paraId="6A529EAE" w14:textId="3E98B236" w:rsidR="00B06808" w:rsidRDefault="00B06808" w:rsidP="00B06808">
      <w:pPr>
        <w:jc w:val="center"/>
        <w:rPr>
          <w:rFonts w:cs="Arial"/>
        </w:rPr>
      </w:pPr>
      <w:r>
        <w:rPr>
          <w:rFonts w:cs="Arial"/>
        </w:rPr>
        <w:t xml:space="preserve">Figure </w:t>
      </w:r>
      <w:r w:rsidR="00143F38">
        <w:rPr>
          <w:rFonts w:cs="Arial"/>
        </w:rPr>
        <w:t>5</w:t>
      </w:r>
      <w:r>
        <w:rPr>
          <w:rFonts w:cs="Arial"/>
        </w:rPr>
        <w:t xml:space="preserve">. </w:t>
      </w:r>
      <w:r w:rsidR="001E4440">
        <w:rPr>
          <w:rFonts w:cs="Arial"/>
        </w:rPr>
        <w:t xml:space="preserve">Issue on </w:t>
      </w:r>
      <w:proofErr w:type="spellStart"/>
      <w:r w:rsidR="001E4440">
        <w:rPr>
          <w:rFonts w:cs="Arial"/>
        </w:rPr>
        <w:t>neighbor</w:t>
      </w:r>
      <w:proofErr w:type="spellEnd"/>
      <w:r w:rsidR="001E4440">
        <w:rPr>
          <w:rFonts w:cs="Arial"/>
        </w:rPr>
        <w:t xml:space="preserve">-cell’s SSB slot </w:t>
      </w:r>
      <w:r w:rsidR="000918FD">
        <w:rPr>
          <w:rFonts w:cs="Arial"/>
        </w:rPr>
        <w:t xml:space="preserve">to be considered for </w:t>
      </w:r>
      <w:r w:rsidR="0008602E">
        <w:rPr>
          <w:rFonts w:cs="Arial"/>
        </w:rPr>
        <w:t xml:space="preserve">the </w:t>
      </w:r>
      <w:r w:rsidR="000918FD">
        <w:rPr>
          <w:rFonts w:cs="Arial"/>
        </w:rPr>
        <w:t>‘D’ slot fallback on UEs in serving-cell</w:t>
      </w:r>
      <w:r>
        <w:rPr>
          <w:rFonts w:cs="Arial"/>
        </w:rPr>
        <w:t xml:space="preserve"> </w:t>
      </w:r>
    </w:p>
    <w:p w14:paraId="413BE579" w14:textId="77777777" w:rsidR="00B06808" w:rsidRDefault="00B06808" w:rsidP="00A67AC0">
      <w:pPr>
        <w:rPr>
          <w:rFonts w:cs="Arial"/>
          <w:b/>
          <w:bCs/>
          <w:i/>
          <w:iCs/>
        </w:rPr>
      </w:pPr>
    </w:p>
    <w:p w14:paraId="05901D16" w14:textId="47BDC2AD" w:rsidR="00A67AC0" w:rsidRPr="00B06808" w:rsidRDefault="00A67AC0" w:rsidP="00A67AC0">
      <w:pPr>
        <w:rPr>
          <w:rFonts w:cs="Arial"/>
          <w:i/>
          <w:iCs/>
        </w:rPr>
      </w:pPr>
      <w:r w:rsidRPr="00B06808">
        <w:rPr>
          <w:rFonts w:cs="Arial"/>
          <w:b/>
          <w:bCs/>
          <w:i/>
          <w:iCs/>
        </w:rPr>
        <w:t xml:space="preserve">Observation </w:t>
      </w:r>
      <w:r w:rsidR="00BD0ED2">
        <w:rPr>
          <w:rFonts w:cs="Arial"/>
          <w:b/>
          <w:bCs/>
          <w:i/>
          <w:iCs/>
        </w:rPr>
        <w:t>5</w:t>
      </w:r>
      <w:r w:rsidRPr="00B06808">
        <w:rPr>
          <w:rFonts w:cs="Arial"/>
          <w:i/>
          <w:iCs/>
        </w:rPr>
        <w:t>. The UL transmission from SBFD-</w:t>
      </w:r>
      <w:r w:rsidR="006C7214">
        <w:rPr>
          <w:rFonts w:cs="Arial"/>
          <w:i/>
          <w:iCs/>
        </w:rPr>
        <w:t>aware</w:t>
      </w:r>
      <w:r w:rsidRPr="00B06808">
        <w:rPr>
          <w:rFonts w:cs="Arial"/>
          <w:i/>
          <w:iCs/>
        </w:rPr>
        <w:t xml:space="preserve"> UEs in an adjacent cell in an SBFD symbol that coincides with SSB transmission in a serving cell degrades the SSB reception performance for the UEs in the serving cell.</w:t>
      </w:r>
    </w:p>
    <w:p w14:paraId="2AB82D93" w14:textId="46F793BF" w:rsidR="00A67AC0" w:rsidRDefault="00A67AC0" w:rsidP="00A67AC0">
      <w:pPr>
        <w:rPr>
          <w:rFonts w:cs="Arial"/>
        </w:rPr>
      </w:pPr>
      <w:r>
        <w:rPr>
          <w:rFonts w:cs="Arial"/>
        </w:rPr>
        <w:t xml:space="preserve">To mitigate the CLI </w:t>
      </w:r>
      <w:r w:rsidR="007C7B19">
        <w:rPr>
          <w:rFonts w:cs="Arial"/>
        </w:rPr>
        <w:t xml:space="preserve">and potential degradation in SSB reception in a first cell, </w:t>
      </w:r>
      <w:r>
        <w:rPr>
          <w:rFonts w:cs="Arial"/>
        </w:rPr>
        <w:t>caused by UL transmission from the SBFD-</w:t>
      </w:r>
      <w:r w:rsidR="006C7214">
        <w:rPr>
          <w:rFonts w:cs="Arial"/>
        </w:rPr>
        <w:t>aware</w:t>
      </w:r>
      <w:r>
        <w:rPr>
          <w:rFonts w:cs="Arial"/>
        </w:rPr>
        <w:t xml:space="preserve"> UEs</w:t>
      </w:r>
      <w:r w:rsidR="007C7B19">
        <w:rPr>
          <w:rFonts w:cs="Arial"/>
        </w:rPr>
        <w:t xml:space="preserve"> in an adjacent </w:t>
      </w:r>
      <w:r w:rsidR="00D96C4D">
        <w:rPr>
          <w:rFonts w:cs="Arial"/>
        </w:rPr>
        <w:t xml:space="preserve">second </w:t>
      </w:r>
      <w:r w:rsidR="007C7B19">
        <w:rPr>
          <w:rFonts w:cs="Arial"/>
        </w:rPr>
        <w:t>cell</w:t>
      </w:r>
      <w:r>
        <w:rPr>
          <w:rFonts w:cs="Arial"/>
        </w:rPr>
        <w:t xml:space="preserve">, the respective UEs </w:t>
      </w:r>
      <w:r w:rsidR="000E15F4">
        <w:rPr>
          <w:rFonts w:cs="Arial"/>
        </w:rPr>
        <w:t>can</w:t>
      </w:r>
      <w:r w:rsidR="002D697B">
        <w:rPr>
          <w:rFonts w:cs="Arial"/>
        </w:rPr>
        <w:t xml:space="preserve"> explicitly receive information on additional </w:t>
      </w:r>
      <w:proofErr w:type="spellStart"/>
      <w:r w:rsidR="002D697B">
        <w:rPr>
          <w:rFonts w:cs="Arial"/>
        </w:rPr>
        <w:t>neighbor</w:t>
      </w:r>
      <w:proofErr w:type="spellEnd"/>
      <w:r w:rsidR="002D697B">
        <w:rPr>
          <w:rFonts w:cs="Arial"/>
        </w:rPr>
        <w:t xml:space="preserve">-cell(s) with their SSB transmission slot information to additionally apply the </w:t>
      </w:r>
      <w:r w:rsidR="002D697B" w:rsidRPr="00B81BAA">
        <w:rPr>
          <w:rFonts w:cs="Arial"/>
        </w:rPr>
        <w:t>‘D’ slot fallback</w:t>
      </w:r>
      <w:r w:rsidR="000E15F4">
        <w:rPr>
          <w:rFonts w:cs="Arial"/>
        </w:rPr>
        <w:t xml:space="preserve">, or </w:t>
      </w:r>
      <w:r>
        <w:rPr>
          <w:rFonts w:cs="Arial"/>
        </w:rPr>
        <w:t xml:space="preserve">could verify </w:t>
      </w:r>
      <w:r w:rsidR="00753C58">
        <w:rPr>
          <w:rFonts w:cs="Arial"/>
        </w:rPr>
        <w:t xml:space="preserve">some conditions </w:t>
      </w:r>
      <w:r>
        <w:rPr>
          <w:rFonts w:cs="Arial"/>
        </w:rPr>
        <w:t xml:space="preserve">before UL transmission in the SBFD symbols that overlap in time with SSBs from another cell. </w:t>
      </w:r>
      <w:r w:rsidR="006750E2">
        <w:rPr>
          <w:rFonts w:cs="Arial"/>
        </w:rPr>
        <w:t xml:space="preserve">For example, in Figure 5, UE1 that is closer to the </w:t>
      </w:r>
      <w:proofErr w:type="spellStart"/>
      <w:r w:rsidR="006750E2">
        <w:rPr>
          <w:rFonts w:cs="Arial"/>
        </w:rPr>
        <w:t>center</w:t>
      </w:r>
      <w:proofErr w:type="spellEnd"/>
      <w:r w:rsidR="006750E2">
        <w:rPr>
          <w:rFonts w:cs="Arial"/>
        </w:rPr>
        <w:t xml:space="preserve"> of Cell1 and far from Cell2 can still transmit UL in the SBFD symbols that overlap in time with Slot3, where SSB is transmitted in Cell2. On the other hand, in Figure 5, UE2 that is far from the </w:t>
      </w:r>
      <w:proofErr w:type="spellStart"/>
      <w:r w:rsidR="006750E2">
        <w:rPr>
          <w:rFonts w:cs="Arial"/>
        </w:rPr>
        <w:t>center</w:t>
      </w:r>
      <w:proofErr w:type="spellEnd"/>
      <w:r w:rsidR="006750E2">
        <w:rPr>
          <w:rFonts w:cs="Arial"/>
        </w:rPr>
        <w:t xml:space="preserve"> of Cell1 and close to Cell2 cannot transmit UL in Slot3, where SSB is transmitted in Cell2. </w:t>
      </w:r>
    </w:p>
    <w:p w14:paraId="1E834D4B" w14:textId="55E24D59" w:rsidR="00A67AC0" w:rsidRDefault="004762D8" w:rsidP="00782398">
      <w:pPr>
        <w:rPr>
          <w:rFonts w:cs="Arial"/>
        </w:rPr>
      </w:pPr>
      <w:r w:rsidRPr="005B6F48">
        <w:rPr>
          <w:rFonts w:cs="Arial"/>
          <w:b/>
          <w:bCs/>
          <w:i/>
          <w:iCs/>
        </w:rPr>
        <w:t xml:space="preserve">Proposal </w:t>
      </w:r>
      <w:r w:rsidR="00BD0ED2">
        <w:rPr>
          <w:rFonts w:cs="Arial"/>
          <w:b/>
          <w:bCs/>
          <w:i/>
          <w:iCs/>
        </w:rPr>
        <w:t>2</w:t>
      </w:r>
      <w:r w:rsidRPr="005B6F48">
        <w:rPr>
          <w:rFonts w:cs="Arial"/>
          <w:b/>
          <w:bCs/>
          <w:i/>
          <w:iCs/>
        </w:rPr>
        <w:t>.</w:t>
      </w:r>
      <w:r w:rsidRPr="005B6F48">
        <w:rPr>
          <w:rFonts w:cs="Arial"/>
          <w:i/>
          <w:iCs/>
        </w:rPr>
        <w:t xml:space="preserve"> Support </w:t>
      </w:r>
      <w:r w:rsidR="00C34777" w:rsidRPr="005B6F48">
        <w:rPr>
          <w:rFonts w:cs="Arial"/>
          <w:i/>
          <w:iCs/>
        </w:rPr>
        <w:t xml:space="preserve">mechanisms for collision handling between coincidence of UL transmission in a </w:t>
      </w:r>
      <w:r w:rsidR="002F7667" w:rsidRPr="005B6F48">
        <w:rPr>
          <w:rFonts w:cs="Arial"/>
          <w:i/>
          <w:iCs/>
        </w:rPr>
        <w:t>serving-cell</w:t>
      </w:r>
      <w:r w:rsidR="00C34777" w:rsidRPr="005B6F48">
        <w:rPr>
          <w:rFonts w:cs="Arial"/>
          <w:i/>
          <w:iCs/>
        </w:rPr>
        <w:t xml:space="preserve"> cell and SSB transmission in a neighbour cell</w:t>
      </w:r>
      <w:r w:rsidR="002F7667" w:rsidRPr="005B6F48">
        <w:rPr>
          <w:rFonts w:cs="Arial"/>
          <w:i/>
          <w:iCs/>
        </w:rPr>
        <w:t xml:space="preserve">, when information on the SSBs </w:t>
      </w:r>
      <w:r w:rsidR="00A76E4D" w:rsidRPr="005B6F48">
        <w:rPr>
          <w:rFonts w:cs="Arial"/>
          <w:i/>
          <w:iCs/>
        </w:rPr>
        <w:t>of</w:t>
      </w:r>
      <w:r w:rsidR="002F7667" w:rsidRPr="005B6F48">
        <w:rPr>
          <w:rFonts w:cs="Arial"/>
          <w:i/>
          <w:iCs/>
        </w:rPr>
        <w:t xml:space="preserve"> the neighbour cell is configured</w:t>
      </w:r>
      <w:r w:rsidR="00C34777" w:rsidRPr="005B6F48">
        <w:rPr>
          <w:rFonts w:cs="Arial"/>
          <w:i/>
          <w:iCs/>
        </w:rPr>
        <w:t>.</w:t>
      </w:r>
    </w:p>
    <w:p w14:paraId="0FA3879B" w14:textId="77777777" w:rsidR="00775533" w:rsidRDefault="00775533" w:rsidP="00775533">
      <w:pPr>
        <w:rPr>
          <w:rFonts w:cs="Arial"/>
        </w:rPr>
      </w:pPr>
    </w:p>
    <w:p w14:paraId="0F95EC46" w14:textId="7BA1F2C9" w:rsidR="00775533" w:rsidRPr="00986828" w:rsidRDefault="005E219D" w:rsidP="00775533">
      <w:pPr>
        <w:pStyle w:val="Heading2"/>
      </w:pPr>
      <w:r>
        <w:t>O</w:t>
      </w:r>
      <w:r w:rsidR="0001577E">
        <w:t>n extending SBFD beyond Rel-19</w:t>
      </w:r>
      <w:r w:rsidR="00775533">
        <w:t xml:space="preserve"> </w:t>
      </w:r>
      <w:r w:rsidR="0001577E">
        <w:t>for flexibility and scalability</w:t>
      </w:r>
    </w:p>
    <w:p w14:paraId="44689203" w14:textId="51802E8B" w:rsidR="0039471B" w:rsidRDefault="008265B6" w:rsidP="00775533">
      <w:pPr>
        <w:rPr>
          <w:rFonts w:cs="Arial"/>
        </w:rPr>
      </w:pPr>
      <w:r>
        <w:rPr>
          <w:rFonts w:cs="Arial"/>
        </w:rPr>
        <w:t xml:space="preserve">SBFD operation in Rel-19 is based on a strict assumption on semi-statically aligned </w:t>
      </w:r>
      <w:r w:rsidR="00750F8A">
        <w:rPr>
          <w:rFonts w:cs="Arial"/>
        </w:rPr>
        <w:t xml:space="preserve">time/frequency locations of </w:t>
      </w:r>
      <w:r>
        <w:rPr>
          <w:rFonts w:cs="Arial"/>
        </w:rPr>
        <w:t xml:space="preserve">DL/UL </w:t>
      </w:r>
      <w:proofErr w:type="spellStart"/>
      <w:r>
        <w:rPr>
          <w:rFonts w:cs="Arial"/>
        </w:rPr>
        <w:t>subband</w:t>
      </w:r>
      <w:r w:rsidR="00750F8A">
        <w:rPr>
          <w:rFonts w:cs="Arial"/>
        </w:rPr>
        <w:t>s</w:t>
      </w:r>
      <w:proofErr w:type="spellEnd"/>
      <w:r w:rsidR="00750F8A">
        <w:rPr>
          <w:rFonts w:cs="Arial"/>
        </w:rPr>
        <w:t xml:space="preserve"> in the network, mainly due to challenges of CLI handling</w:t>
      </w:r>
      <w:r w:rsidR="0039471B">
        <w:rPr>
          <w:rFonts w:cs="Arial"/>
        </w:rPr>
        <w:t xml:space="preserve"> [3]</w:t>
      </w:r>
      <w:r w:rsidR="00775533" w:rsidRPr="00793924">
        <w:rPr>
          <w:rFonts w:cs="Arial"/>
        </w:rPr>
        <w:t>.</w:t>
      </w:r>
      <w:r w:rsidR="006106B3">
        <w:rPr>
          <w:rFonts w:cs="Arial"/>
        </w:rPr>
        <w:t xml:space="preserve"> However, in reality, traffic conditions are varying among cells in the network, and semi-statically fixed DL/UL resource partitioning may result in </w:t>
      </w:r>
      <w:r w:rsidR="00A87BE9">
        <w:rPr>
          <w:rFonts w:cs="Arial"/>
        </w:rPr>
        <w:t xml:space="preserve">significantly reduced resource utilization efficiency. For example, even in a low-load scenario, </w:t>
      </w:r>
      <w:r w:rsidR="006B5CBC">
        <w:rPr>
          <w:rFonts w:cs="Arial"/>
        </w:rPr>
        <w:t>the SBFD in Rel-19 does not support a dynamic fallback to a legacy downlink slot opportunistically which results in a DL performance degradation.</w:t>
      </w:r>
    </w:p>
    <w:p w14:paraId="1F7E1F56" w14:textId="283EA321" w:rsidR="00F83B00" w:rsidRDefault="0039471B" w:rsidP="00F83B00">
      <w:r>
        <w:rPr>
          <w:rFonts w:cs="Arial"/>
        </w:rPr>
        <w:t xml:space="preserve">In this section, we provide an initial analysis on </w:t>
      </w:r>
      <w:r w:rsidR="003207B8" w:rsidRPr="003207B8">
        <w:rPr>
          <w:rFonts w:cs="Arial"/>
        </w:rPr>
        <w:t>extending SBFD beyond Rel-19 for flexibility and scalability</w:t>
      </w:r>
      <w:r w:rsidR="003207B8">
        <w:rPr>
          <w:rFonts w:cs="Arial"/>
        </w:rPr>
        <w:t>.</w:t>
      </w:r>
      <w:r w:rsidR="00AE2C18">
        <w:rPr>
          <w:rFonts w:cs="Arial"/>
        </w:rPr>
        <w:t xml:space="preserve"> For the system-level simulations we focus on </w:t>
      </w:r>
      <w:r w:rsidR="00CF015F">
        <w:rPr>
          <w:rFonts w:cs="Arial"/>
        </w:rPr>
        <w:t xml:space="preserve">an </w:t>
      </w:r>
      <w:r w:rsidR="00F83B00">
        <w:t>o</w:t>
      </w:r>
      <w:r w:rsidR="00F83B00" w:rsidRPr="00515EE3">
        <w:t xml:space="preserve">utdoor </w:t>
      </w:r>
      <w:proofErr w:type="spellStart"/>
      <w:r w:rsidR="00F83B00" w:rsidRPr="00515EE3">
        <w:t>UMa</w:t>
      </w:r>
      <w:proofErr w:type="spellEnd"/>
      <w:r w:rsidR="00F83B00" w:rsidRPr="00515EE3">
        <w:t xml:space="preserve"> scenario </w:t>
      </w:r>
      <w:r w:rsidR="00F83B00">
        <w:t>that</w:t>
      </w:r>
      <w:r w:rsidR="00F83B00" w:rsidRPr="00515EE3">
        <w:t xml:space="preserve"> utilizes a clustered dropping of UEs.</w:t>
      </w:r>
      <w:r w:rsidR="00F83B00">
        <w:t xml:space="preserve"> </w:t>
      </w:r>
      <w:r w:rsidR="00F83B00">
        <w:rPr>
          <w:rFonts w:cs="Arial"/>
        </w:rPr>
        <w:t>The simulation assumptions are based on those provided in section 7 of [</w:t>
      </w:r>
      <w:r w:rsidR="00D12B1A">
        <w:rPr>
          <w:rFonts w:cs="Arial"/>
        </w:rPr>
        <w:t>4</w:t>
      </w:r>
      <w:r w:rsidR="00F83B00">
        <w:rPr>
          <w:rFonts w:cs="Arial"/>
        </w:rPr>
        <w:t>].</w:t>
      </w:r>
      <w:r w:rsidR="00F83B00" w:rsidRPr="00515EE3">
        <w:t xml:space="preserve"> </w:t>
      </w:r>
      <w:r w:rsidR="00F83B00">
        <w:t>W</w:t>
      </w:r>
      <w:r w:rsidR="00F83B00" w:rsidRPr="00515EE3">
        <w:t>e consider</w:t>
      </w:r>
      <w:r w:rsidR="00F83B00">
        <w:t xml:space="preserve">ed </w:t>
      </w:r>
      <w:r w:rsidR="00946F49">
        <w:t xml:space="preserve">three </w:t>
      </w:r>
      <w:r w:rsidR="00C1300C">
        <w:t xml:space="preserve"> </w:t>
      </w:r>
      <w:r w:rsidR="00F83B00">
        <w:t>different FD schemes:</w:t>
      </w:r>
    </w:p>
    <w:p w14:paraId="223B1F22" w14:textId="63F15A32" w:rsidR="00C252D3" w:rsidRPr="00281EDC" w:rsidRDefault="00C252D3" w:rsidP="00C252D3">
      <w:pPr>
        <w:pStyle w:val="ListParagraph"/>
        <w:numPr>
          <w:ilvl w:val="0"/>
          <w:numId w:val="75"/>
        </w:numPr>
      </w:pPr>
      <w:r w:rsidRPr="00BE0B6C">
        <w:rPr>
          <w:rFonts w:ascii="Arial" w:hAnsi="Arial" w:cs="Arial"/>
          <w:sz w:val="20"/>
          <w:szCs w:val="20"/>
        </w:rPr>
        <w:t>Scheme 1: Semi-static SBFD</w:t>
      </w:r>
      <w:r w:rsidR="003F54A9">
        <w:rPr>
          <w:rFonts w:ascii="Arial" w:hAnsi="Arial" w:cs="Arial"/>
          <w:sz w:val="20"/>
          <w:szCs w:val="20"/>
        </w:rPr>
        <w:t xml:space="preserve"> (Rel-19)</w:t>
      </w:r>
      <w:r w:rsidRPr="00BE0B6C">
        <w:rPr>
          <w:rFonts w:ascii="Arial" w:hAnsi="Arial" w:cs="Arial"/>
          <w:sz w:val="20"/>
          <w:szCs w:val="20"/>
        </w:rPr>
        <w:t xml:space="preserve"> with 20% UL </w:t>
      </w:r>
      <w:proofErr w:type="spellStart"/>
      <w:r w:rsidRPr="00BE0B6C">
        <w:rPr>
          <w:rFonts w:ascii="Arial" w:hAnsi="Arial" w:cs="Arial"/>
          <w:sz w:val="20"/>
          <w:szCs w:val="20"/>
        </w:rPr>
        <w:t>subband</w:t>
      </w:r>
      <w:proofErr w:type="spellEnd"/>
      <w:r w:rsidRPr="00BE0B6C">
        <w:rPr>
          <w:rFonts w:ascii="Arial" w:hAnsi="Arial" w:cs="Arial"/>
          <w:sz w:val="20"/>
          <w:szCs w:val="20"/>
        </w:rPr>
        <w:t xml:space="preserve"> resource in </w:t>
      </w:r>
      <w:r w:rsidR="005F5248">
        <w:rPr>
          <w:rFonts w:ascii="Arial" w:hAnsi="Arial" w:cs="Arial"/>
          <w:sz w:val="20"/>
          <w:szCs w:val="20"/>
        </w:rPr>
        <w:t>‘</w:t>
      </w:r>
      <w:r w:rsidRPr="00BE0B6C">
        <w:rPr>
          <w:rFonts w:ascii="Arial" w:hAnsi="Arial" w:cs="Arial"/>
          <w:sz w:val="20"/>
          <w:szCs w:val="20"/>
        </w:rPr>
        <w:t>X</w:t>
      </w:r>
      <w:r w:rsidR="005F5248">
        <w:rPr>
          <w:rFonts w:ascii="Arial" w:hAnsi="Arial" w:cs="Arial"/>
          <w:sz w:val="20"/>
          <w:szCs w:val="20"/>
        </w:rPr>
        <w:t>’</w:t>
      </w:r>
      <w:r w:rsidRPr="00BE0B6C">
        <w:rPr>
          <w:rFonts w:ascii="Arial" w:hAnsi="Arial" w:cs="Arial"/>
          <w:sz w:val="20"/>
          <w:szCs w:val="20"/>
        </w:rPr>
        <w:t xml:space="preserve"> slot, with frame structure (XXXXU)</w:t>
      </w:r>
    </w:p>
    <w:p w14:paraId="56254035" w14:textId="362F07A3" w:rsidR="00C252D3" w:rsidRPr="00FF06A3" w:rsidRDefault="00C252D3" w:rsidP="00281EDC">
      <w:pPr>
        <w:pStyle w:val="ListParagraph"/>
        <w:numPr>
          <w:ilvl w:val="0"/>
          <w:numId w:val="75"/>
        </w:numPr>
      </w:pPr>
      <w:r w:rsidRPr="00BE0B6C">
        <w:rPr>
          <w:rFonts w:ascii="Arial" w:hAnsi="Arial" w:cs="Arial"/>
          <w:sz w:val="20"/>
          <w:szCs w:val="20"/>
        </w:rPr>
        <w:t xml:space="preserve">Scheme 2: </w:t>
      </w:r>
      <w:r w:rsidR="00E63106">
        <w:rPr>
          <w:rFonts w:ascii="Arial" w:hAnsi="Arial" w:cs="Arial"/>
          <w:sz w:val="20"/>
          <w:szCs w:val="20"/>
        </w:rPr>
        <w:t>Flexible/</w:t>
      </w:r>
      <w:r w:rsidRPr="00BE0B6C">
        <w:rPr>
          <w:rFonts w:ascii="Arial" w:hAnsi="Arial" w:cs="Arial"/>
          <w:sz w:val="20"/>
          <w:szCs w:val="20"/>
        </w:rPr>
        <w:t xml:space="preserve">Dynamic FD operation with adaptation where </w:t>
      </w:r>
      <w:r w:rsidR="005F5248">
        <w:rPr>
          <w:rFonts w:ascii="Arial" w:hAnsi="Arial" w:cs="Arial"/>
          <w:sz w:val="20"/>
          <w:szCs w:val="20"/>
        </w:rPr>
        <w:t>‘</w:t>
      </w:r>
      <w:r w:rsidRPr="00BE0B6C">
        <w:rPr>
          <w:rFonts w:ascii="Arial" w:hAnsi="Arial" w:cs="Arial"/>
          <w:sz w:val="20"/>
          <w:szCs w:val="20"/>
        </w:rPr>
        <w:t>X</w:t>
      </w:r>
      <w:r w:rsidR="005F5248">
        <w:rPr>
          <w:rFonts w:ascii="Arial" w:hAnsi="Arial" w:cs="Arial"/>
          <w:sz w:val="20"/>
          <w:szCs w:val="20"/>
        </w:rPr>
        <w:t>’</w:t>
      </w:r>
      <w:r w:rsidRPr="00BE0B6C">
        <w:rPr>
          <w:rFonts w:ascii="Arial" w:hAnsi="Arial" w:cs="Arial"/>
          <w:sz w:val="20"/>
          <w:szCs w:val="20"/>
        </w:rPr>
        <w:t xml:space="preserve"> slot in (XXXXU) may </w:t>
      </w:r>
      <w:proofErr w:type="spellStart"/>
      <w:r w:rsidRPr="00BE0B6C">
        <w:rPr>
          <w:rFonts w:ascii="Arial" w:hAnsi="Arial" w:cs="Arial"/>
          <w:sz w:val="20"/>
          <w:szCs w:val="20"/>
        </w:rPr>
        <w:t>fallback</w:t>
      </w:r>
      <w:proofErr w:type="spellEnd"/>
      <w:r w:rsidRPr="00BE0B6C">
        <w:rPr>
          <w:rFonts w:ascii="Arial" w:hAnsi="Arial" w:cs="Arial"/>
          <w:sz w:val="20"/>
          <w:szCs w:val="20"/>
        </w:rPr>
        <w:t xml:space="preserve"> to </w:t>
      </w:r>
      <w:r w:rsidR="00E63106">
        <w:rPr>
          <w:rFonts w:ascii="Arial" w:hAnsi="Arial" w:cs="Arial"/>
          <w:sz w:val="20"/>
          <w:szCs w:val="20"/>
        </w:rPr>
        <w:t xml:space="preserve">a </w:t>
      </w:r>
      <w:r w:rsidRPr="00BE0B6C">
        <w:rPr>
          <w:rFonts w:ascii="Arial" w:hAnsi="Arial" w:cs="Arial"/>
          <w:sz w:val="20"/>
          <w:szCs w:val="20"/>
        </w:rPr>
        <w:t>full DL</w:t>
      </w:r>
      <w:r w:rsidR="00E63106">
        <w:rPr>
          <w:rFonts w:ascii="Arial" w:hAnsi="Arial" w:cs="Arial"/>
          <w:sz w:val="20"/>
          <w:szCs w:val="20"/>
        </w:rPr>
        <w:t xml:space="preserve"> slot</w:t>
      </w:r>
      <w:r w:rsidR="002471B4">
        <w:rPr>
          <w:rFonts w:ascii="Arial" w:hAnsi="Arial" w:cs="Arial"/>
          <w:sz w:val="20"/>
          <w:szCs w:val="20"/>
        </w:rPr>
        <w:t xml:space="preserve">, a full UL slot or </w:t>
      </w:r>
      <w:r w:rsidR="0050137D">
        <w:rPr>
          <w:rFonts w:ascii="Arial" w:hAnsi="Arial" w:cs="Arial"/>
          <w:sz w:val="20"/>
          <w:szCs w:val="20"/>
        </w:rPr>
        <w:t xml:space="preserve">remains </w:t>
      </w:r>
      <w:r w:rsidR="00F101C3">
        <w:rPr>
          <w:rFonts w:ascii="Arial" w:hAnsi="Arial" w:cs="Arial"/>
          <w:sz w:val="20"/>
          <w:szCs w:val="20"/>
        </w:rPr>
        <w:t xml:space="preserve">a default </w:t>
      </w:r>
      <w:r w:rsidR="004039E4">
        <w:rPr>
          <w:rFonts w:ascii="Arial" w:hAnsi="Arial" w:cs="Arial"/>
          <w:sz w:val="20"/>
          <w:szCs w:val="20"/>
        </w:rPr>
        <w:t>‘X’ with 20</w:t>
      </w:r>
      <w:r w:rsidR="005A16AA">
        <w:rPr>
          <w:rFonts w:ascii="Arial" w:hAnsi="Arial" w:cs="Arial"/>
          <w:sz w:val="20"/>
          <w:szCs w:val="20"/>
        </w:rPr>
        <w:t>%</w:t>
      </w:r>
      <w:r w:rsidR="004039E4">
        <w:rPr>
          <w:rFonts w:ascii="Arial" w:hAnsi="Arial" w:cs="Arial"/>
          <w:sz w:val="20"/>
          <w:szCs w:val="20"/>
        </w:rPr>
        <w:t xml:space="preserve"> UL </w:t>
      </w:r>
      <w:proofErr w:type="spellStart"/>
      <w:r w:rsidR="004039E4">
        <w:rPr>
          <w:rFonts w:ascii="Arial" w:hAnsi="Arial" w:cs="Arial"/>
          <w:sz w:val="20"/>
          <w:szCs w:val="20"/>
        </w:rPr>
        <w:t>subband</w:t>
      </w:r>
      <w:proofErr w:type="spellEnd"/>
      <w:r w:rsidR="004039E4">
        <w:rPr>
          <w:rFonts w:ascii="Arial" w:hAnsi="Arial" w:cs="Arial"/>
          <w:sz w:val="20"/>
          <w:szCs w:val="20"/>
        </w:rPr>
        <w:t>.</w:t>
      </w:r>
    </w:p>
    <w:p w14:paraId="7CFF69B9" w14:textId="7E1CEB97" w:rsidR="00CD0654" w:rsidRPr="00E869AA" w:rsidRDefault="00CD0654" w:rsidP="00281EDC">
      <w:pPr>
        <w:pStyle w:val="ListParagraph"/>
        <w:numPr>
          <w:ilvl w:val="0"/>
          <w:numId w:val="75"/>
        </w:numPr>
      </w:pPr>
      <w:r>
        <w:rPr>
          <w:rFonts w:ascii="Arial" w:hAnsi="Arial" w:cs="Arial"/>
          <w:sz w:val="20"/>
          <w:szCs w:val="20"/>
        </w:rPr>
        <w:lastRenderedPageBreak/>
        <w:t xml:space="preserve">Scheme 3: Flexible/Dynamic FD operation with adaptation where </w:t>
      </w:r>
      <w:r w:rsidR="005F5248">
        <w:rPr>
          <w:rFonts w:ascii="Arial" w:hAnsi="Arial" w:cs="Arial"/>
          <w:sz w:val="20"/>
          <w:szCs w:val="20"/>
        </w:rPr>
        <w:t>‘</w:t>
      </w:r>
      <w:r>
        <w:rPr>
          <w:rFonts w:ascii="Arial" w:hAnsi="Arial" w:cs="Arial"/>
          <w:sz w:val="20"/>
          <w:szCs w:val="20"/>
        </w:rPr>
        <w:t>X</w:t>
      </w:r>
      <w:r w:rsidR="005F5248">
        <w:rPr>
          <w:rFonts w:ascii="Arial" w:hAnsi="Arial" w:cs="Arial"/>
          <w:sz w:val="20"/>
          <w:szCs w:val="20"/>
        </w:rPr>
        <w:t>’</w:t>
      </w:r>
      <w:r>
        <w:rPr>
          <w:rFonts w:ascii="Arial" w:hAnsi="Arial" w:cs="Arial"/>
          <w:sz w:val="20"/>
          <w:szCs w:val="20"/>
        </w:rPr>
        <w:t xml:space="preserve"> slot in (XXXXU) may </w:t>
      </w:r>
      <w:proofErr w:type="spellStart"/>
      <w:r>
        <w:rPr>
          <w:rFonts w:ascii="Arial" w:hAnsi="Arial" w:cs="Arial"/>
          <w:sz w:val="20"/>
          <w:szCs w:val="20"/>
        </w:rPr>
        <w:t>fallback</w:t>
      </w:r>
      <w:proofErr w:type="spellEnd"/>
      <w:r w:rsidR="00C927FF">
        <w:rPr>
          <w:rFonts w:ascii="Arial" w:hAnsi="Arial" w:cs="Arial"/>
          <w:sz w:val="20"/>
          <w:szCs w:val="20"/>
        </w:rPr>
        <w:t xml:space="preserve"> </w:t>
      </w:r>
      <w:r>
        <w:rPr>
          <w:rFonts w:ascii="Arial" w:hAnsi="Arial" w:cs="Arial"/>
          <w:sz w:val="20"/>
          <w:szCs w:val="20"/>
        </w:rPr>
        <w:t xml:space="preserve">to </w:t>
      </w:r>
      <w:r w:rsidR="00327D37">
        <w:rPr>
          <w:rFonts w:ascii="Arial" w:hAnsi="Arial" w:cs="Arial"/>
          <w:sz w:val="20"/>
          <w:szCs w:val="20"/>
        </w:rPr>
        <w:t xml:space="preserve">a full DL slot, </w:t>
      </w:r>
      <w:r w:rsidR="008279C7">
        <w:rPr>
          <w:rFonts w:ascii="Arial" w:hAnsi="Arial" w:cs="Arial"/>
          <w:sz w:val="20"/>
          <w:szCs w:val="20"/>
        </w:rPr>
        <w:t xml:space="preserve">full UL slot, </w:t>
      </w:r>
      <w:r w:rsidR="00AE42E3">
        <w:rPr>
          <w:rFonts w:ascii="Arial" w:hAnsi="Arial" w:cs="Arial"/>
          <w:sz w:val="20"/>
          <w:szCs w:val="20"/>
        </w:rPr>
        <w:t>or ‘</w:t>
      </w:r>
      <w:r w:rsidR="008279C7">
        <w:rPr>
          <w:rFonts w:ascii="Arial" w:hAnsi="Arial" w:cs="Arial"/>
          <w:sz w:val="20"/>
          <w:szCs w:val="20"/>
        </w:rPr>
        <w:t>X</w:t>
      </w:r>
      <w:r w:rsidR="00AE42E3">
        <w:rPr>
          <w:rFonts w:ascii="Arial" w:hAnsi="Arial" w:cs="Arial"/>
          <w:sz w:val="20"/>
          <w:szCs w:val="20"/>
        </w:rPr>
        <w:t>’</w:t>
      </w:r>
      <w:r w:rsidR="008279C7">
        <w:rPr>
          <w:rFonts w:ascii="Arial" w:hAnsi="Arial" w:cs="Arial"/>
          <w:sz w:val="20"/>
          <w:szCs w:val="20"/>
        </w:rPr>
        <w:t xml:space="preserve"> slot </w:t>
      </w:r>
      <w:r w:rsidR="0015069A">
        <w:rPr>
          <w:rFonts w:ascii="Arial" w:hAnsi="Arial" w:cs="Arial"/>
          <w:sz w:val="20"/>
          <w:szCs w:val="20"/>
        </w:rPr>
        <w:t xml:space="preserve">with </w:t>
      </w:r>
      <w:r w:rsidR="007B3A71">
        <w:rPr>
          <w:rFonts w:ascii="Arial" w:hAnsi="Arial" w:cs="Arial"/>
          <w:sz w:val="20"/>
          <w:szCs w:val="20"/>
        </w:rPr>
        <w:t>20/</w:t>
      </w:r>
      <w:r w:rsidR="0015069A">
        <w:rPr>
          <w:rFonts w:ascii="Arial" w:hAnsi="Arial" w:cs="Arial"/>
          <w:sz w:val="20"/>
          <w:szCs w:val="20"/>
        </w:rPr>
        <w:t>60</w:t>
      </w:r>
      <w:r w:rsidR="002C2BB8">
        <w:rPr>
          <w:rFonts w:ascii="Arial" w:hAnsi="Arial" w:cs="Arial"/>
          <w:sz w:val="20"/>
          <w:szCs w:val="20"/>
        </w:rPr>
        <w:t xml:space="preserve"> </w:t>
      </w:r>
      <w:r w:rsidR="0015069A">
        <w:rPr>
          <w:rFonts w:ascii="Arial" w:hAnsi="Arial" w:cs="Arial"/>
          <w:sz w:val="20"/>
          <w:szCs w:val="20"/>
        </w:rPr>
        <w:t xml:space="preserve">% UL </w:t>
      </w:r>
      <w:proofErr w:type="spellStart"/>
      <w:r w:rsidR="0015069A">
        <w:rPr>
          <w:rFonts w:ascii="Arial" w:hAnsi="Arial" w:cs="Arial"/>
          <w:sz w:val="20"/>
          <w:szCs w:val="20"/>
        </w:rPr>
        <w:t>subband</w:t>
      </w:r>
      <w:proofErr w:type="spellEnd"/>
      <w:r w:rsidR="00C927FF">
        <w:rPr>
          <w:rFonts w:ascii="Arial" w:hAnsi="Arial" w:cs="Arial"/>
          <w:sz w:val="20"/>
          <w:szCs w:val="20"/>
        </w:rPr>
        <w:t xml:space="preserve"> </w:t>
      </w:r>
      <w:r w:rsidR="0015069A">
        <w:rPr>
          <w:rFonts w:ascii="Arial" w:hAnsi="Arial" w:cs="Arial"/>
          <w:sz w:val="20"/>
          <w:szCs w:val="20"/>
        </w:rPr>
        <w:t xml:space="preserve">  </w:t>
      </w:r>
    </w:p>
    <w:p w14:paraId="7C71F818" w14:textId="71F64276" w:rsidR="00405015" w:rsidRDefault="00405015" w:rsidP="00281EDC">
      <w:pPr>
        <w:pStyle w:val="ListParagraph"/>
        <w:numPr>
          <w:ilvl w:val="0"/>
          <w:numId w:val="75"/>
        </w:numPr>
      </w:pPr>
      <w:r>
        <w:rPr>
          <w:rFonts w:ascii="Arial" w:hAnsi="Arial" w:cs="Arial"/>
          <w:sz w:val="20"/>
          <w:szCs w:val="20"/>
        </w:rPr>
        <w:t xml:space="preserve">Scheme 4: Flexible/Dynamic FD operation with adaptation where ‘X’ slot in (XXXXU) may </w:t>
      </w:r>
      <w:proofErr w:type="spellStart"/>
      <w:r>
        <w:rPr>
          <w:rFonts w:ascii="Arial" w:hAnsi="Arial" w:cs="Arial"/>
          <w:sz w:val="20"/>
          <w:szCs w:val="20"/>
        </w:rPr>
        <w:t>fallback</w:t>
      </w:r>
      <w:proofErr w:type="spellEnd"/>
      <w:r>
        <w:rPr>
          <w:rFonts w:ascii="Arial" w:hAnsi="Arial" w:cs="Arial"/>
          <w:sz w:val="20"/>
          <w:szCs w:val="20"/>
        </w:rPr>
        <w:t xml:space="preserve"> to a full DL slot, full UL slot, or ‘X’ slot with </w:t>
      </w:r>
      <w:r w:rsidR="007B3A71">
        <w:rPr>
          <w:rFonts w:ascii="Arial" w:hAnsi="Arial" w:cs="Arial"/>
          <w:sz w:val="20"/>
          <w:szCs w:val="20"/>
        </w:rPr>
        <w:t>20/40/</w:t>
      </w:r>
      <w:r w:rsidR="004F776A">
        <w:rPr>
          <w:rFonts w:ascii="Arial" w:hAnsi="Arial" w:cs="Arial"/>
          <w:sz w:val="20"/>
          <w:szCs w:val="20"/>
        </w:rPr>
        <w:t>60</w:t>
      </w:r>
      <w:r w:rsidR="003848DC">
        <w:rPr>
          <w:rFonts w:ascii="Arial" w:hAnsi="Arial" w:cs="Arial"/>
          <w:sz w:val="20"/>
          <w:szCs w:val="20"/>
        </w:rPr>
        <w:t>/80</w:t>
      </w:r>
      <w:r w:rsidR="002C2BB8">
        <w:rPr>
          <w:rFonts w:ascii="Arial" w:hAnsi="Arial" w:cs="Arial"/>
          <w:sz w:val="20"/>
          <w:szCs w:val="20"/>
        </w:rPr>
        <w:t xml:space="preserve"> </w:t>
      </w:r>
      <w:r>
        <w:rPr>
          <w:rFonts w:ascii="Arial" w:hAnsi="Arial" w:cs="Arial"/>
          <w:sz w:val="20"/>
          <w:szCs w:val="20"/>
        </w:rPr>
        <w:t xml:space="preserve">% UL </w:t>
      </w:r>
      <w:proofErr w:type="spellStart"/>
      <w:r>
        <w:rPr>
          <w:rFonts w:ascii="Arial" w:hAnsi="Arial" w:cs="Arial"/>
          <w:sz w:val="20"/>
          <w:szCs w:val="20"/>
        </w:rPr>
        <w:t>subband</w:t>
      </w:r>
      <w:proofErr w:type="spellEnd"/>
      <w:r w:rsidR="007B3A71">
        <w:rPr>
          <w:rFonts w:ascii="Arial" w:hAnsi="Arial" w:cs="Arial"/>
          <w:sz w:val="20"/>
          <w:szCs w:val="20"/>
        </w:rPr>
        <w:t>.</w:t>
      </w:r>
      <w:r>
        <w:rPr>
          <w:rFonts w:ascii="Arial" w:hAnsi="Arial" w:cs="Arial"/>
          <w:sz w:val="20"/>
          <w:szCs w:val="20"/>
        </w:rPr>
        <w:t xml:space="preserve"> </w:t>
      </w:r>
    </w:p>
    <w:p w14:paraId="4C7F598F" w14:textId="2B0BF06D" w:rsidR="007776D7" w:rsidRDefault="00310D99" w:rsidP="00C252D3">
      <w:pPr>
        <w:rPr>
          <w:rFonts w:cs="Arial"/>
        </w:rPr>
      </w:pPr>
      <w:r>
        <w:rPr>
          <w:rFonts w:cs="Arial"/>
        </w:rPr>
        <w:t xml:space="preserve">Figure </w:t>
      </w:r>
      <w:r w:rsidR="005E56B2">
        <w:rPr>
          <w:rFonts w:cs="Arial"/>
        </w:rPr>
        <w:t>6</w:t>
      </w:r>
      <w:r>
        <w:rPr>
          <w:rFonts w:cs="Arial"/>
        </w:rPr>
        <w:t xml:space="preserve"> provides the relative performance gain/loss of mean and 5%-</w:t>
      </w:r>
      <w:proofErr w:type="spellStart"/>
      <w:r>
        <w:rPr>
          <w:rFonts w:cs="Arial"/>
        </w:rPr>
        <w:t>ile</w:t>
      </w:r>
      <w:proofErr w:type="spellEnd"/>
      <w:r>
        <w:rPr>
          <w:rFonts w:cs="Arial"/>
        </w:rPr>
        <w:t xml:space="preserve"> DL and UL UPT for </w:t>
      </w:r>
      <w:r w:rsidR="00277426">
        <w:rPr>
          <w:rFonts w:cs="Arial"/>
        </w:rPr>
        <w:t>S</w:t>
      </w:r>
      <w:r>
        <w:rPr>
          <w:rFonts w:cs="Arial"/>
        </w:rPr>
        <w:t xml:space="preserve">cheme </w:t>
      </w:r>
      <w:r w:rsidR="00973356">
        <w:rPr>
          <w:rFonts w:cs="Arial"/>
        </w:rPr>
        <w:t>2</w:t>
      </w:r>
      <w:r>
        <w:rPr>
          <w:rFonts w:cs="Arial"/>
        </w:rPr>
        <w:t xml:space="preserve"> relative to Scheme 1</w:t>
      </w:r>
      <w:r w:rsidR="00873E0A">
        <w:rPr>
          <w:rFonts w:cs="Arial"/>
        </w:rPr>
        <w:t>.</w:t>
      </w:r>
      <w:r w:rsidR="00F81E2D">
        <w:rPr>
          <w:rFonts w:cs="Arial"/>
        </w:rPr>
        <w:t xml:space="preserve"> </w:t>
      </w:r>
      <w:r w:rsidR="00D343DA">
        <w:rPr>
          <w:rFonts w:cs="Arial"/>
        </w:rPr>
        <w:t>F</w:t>
      </w:r>
      <w:r w:rsidR="003124BE">
        <w:rPr>
          <w:rFonts w:cs="Arial"/>
        </w:rPr>
        <w:t xml:space="preserve">rom </w:t>
      </w:r>
      <w:r w:rsidR="00702E9D">
        <w:rPr>
          <w:rFonts w:cs="Arial"/>
        </w:rPr>
        <w:t>F</w:t>
      </w:r>
      <w:r w:rsidR="003124BE">
        <w:rPr>
          <w:rFonts w:cs="Arial"/>
        </w:rPr>
        <w:t xml:space="preserve">igure </w:t>
      </w:r>
      <w:r w:rsidR="00973356">
        <w:rPr>
          <w:rFonts w:cs="Arial"/>
        </w:rPr>
        <w:t>6</w:t>
      </w:r>
      <w:r w:rsidR="003124BE">
        <w:rPr>
          <w:rFonts w:cs="Arial"/>
        </w:rPr>
        <w:t xml:space="preserve"> we</w:t>
      </w:r>
      <w:r w:rsidR="00D343DA">
        <w:rPr>
          <w:rFonts w:cs="Arial"/>
        </w:rPr>
        <w:t xml:space="preserve"> observe </w:t>
      </w:r>
      <w:r w:rsidR="003E1904">
        <w:rPr>
          <w:rFonts w:cs="Arial"/>
        </w:rPr>
        <w:t xml:space="preserve">improved </w:t>
      </w:r>
      <w:r w:rsidR="005D451B">
        <w:rPr>
          <w:rFonts w:cs="Arial"/>
        </w:rPr>
        <w:t xml:space="preserve">DL UPT </w:t>
      </w:r>
      <w:r w:rsidR="001A324E">
        <w:rPr>
          <w:rFonts w:cs="Arial"/>
        </w:rPr>
        <w:t xml:space="preserve">performance for </w:t>
      </w:r>
      <w:r w:rsidR="00702E9D">
        <w:rPr>
          <w:rFonts w:cs="Arial"/>
        </w:rPr>
        <w:t>S</w:t>
      </w:r>
      <w:r w:rsidR="001A324E">
        <w:rPr>
          <w:rFonts w:cs="Arial"/>
        </w:rPr>
        <w:t xml:space="preserve">cheme </w:t>
      </w:r>
      <w:r w:rsidR="00DC440C">
        <w:rPr>
          <w:rFonts w:cs="Arial"/>
        </w:rPr>
        <w:t>2</w:t>
      </w:r>
      <w:r w:rsidR="005D451B">
        <w:rPr>
          <w:rFonts w:cs="Arial"/>
        </w:rPr>
        <w:t xml:space="preserve"> over </w:t>
      </w:r>
      <w:r w:rsidR="00AB74C2">
        <w:rPr>
          <w:rFonts w:cs="Arial"/>
        </w:rPr>
        <w:t>S</w:t>
      </w:r>
      <w:r w:rsidR="005D451B">
        <w:rPr>
          <w:rFonts w:cs="Arial"/>
        </w:rPr>
        <w:t xml:space="preserve">cheme 1 </w:t>
      </w:r>
      <w:r w:rsidR="004F4C46">
        <w:rPr>
          <w:rFonts w:cs="Arial"/>
        </w:rPr>
        <w:t>for low (1</w:t>
      </w:r>
      <w:r w:rsidR="00973356">
        <w:rPr>
          <w:rFonts w:cs="Arial"/>
        </w:rPr>
        <w:t>9</w:t>
      </w:r>
      <w:r w:rsidR="004F4C46">
        <w:rPr>
          <w:rFonts w:cs="Arial"/>
        </w:rPr>
        <w:t>% for mean UPT, 1</w:t>
      </w:r>
      <w:r w:rsidR="002D0445">
        <w:rPr>
          <w:rFonts w:cs="Arial"/>
        </w:rPr>
        <w:t>3</w:t>
      </w:r>
      <w:r w:rsidR="004F4C46">
        <w:rPr>
          <w:rFonts w:cs="Arial"/>
        </w:rPr>
        <w:t>% for 5%-</w:t>
      </w:r>
      <w:proofErr w:type="spellStart"/>
      <w:r w:rsidR="004F4C46">
        <w:rPr>
          <w:rFonts w:cs="Arial"/>
        </w:rPr>
        <w:t>ile</w:t>
      </w:r>
      <w:proofErr w:type="spellEnd"/>
      <w:r w:rsidR="004F4C46">
        <w:rPr>
          <w:rFonts w:cs="Arial"/>
        </w:rPr>
        <w:t>) and medium load (</w:t>
      </w:r>
      <w:r w:rsidR="002B6347">
        <w:rPr>
          <w:rFonts w:cs="Arial"/>
        </w:rPr>
        <w:t>18</w:t>
      </w:r>
      <w:r w:rsidR="004F4C46">
        <w:rPr>
          <w:rFonts w:cs="Arial"/>
        </w:rPr>
        <w:t xml:space="preserve">% for mean, </w:t>
      </w:r>
      <w:r w:rsidR="002B6347">
        <w:rPr>
          <w:rFonts w:cs="Arial"/>
        </w:rPr>
        <w:t>9</w:t>
      </w:r>
      <w:r w:rsidR="00A264CA">
        <w:rPr>
          <w:rFonts w:cs="Arial"/>
        </w:rPr>
        <w:t>%</w:t>
      </w:r>
      <w:r w:rsidR="004F4C46">
        <w:rPr>
          <w:rFonts w:cs="Arial"/>
        </w:rPr>
        <w:t xml:space="preserve"> for 5%-</w:t>
      </w:r>
      <w:proofErr w:type="spellStart"/>
      <w:r w:rsidR="004F4C46">
        <w:rPr>
          <w:rFonts w:cs="Arial"/>
        </w:rPr>
        <w:t>ile</w:t>
      </w:r>
      <w:proofErr w:type="spellEnd"/>
      <w:r w:rsidR="004F4C46">
        <w:rPr>
          <w:rFonts w:cs="Arial"/>
        </w:rPr>
        <w:t>)</w:t>
      </w:r>
      <w:r w:rsidR="00FE2C3E">
        <w:rPr>
          <w:rFonts w:cs="Arial"/>
        </w:rPr>
        <w:t xml:space="preserve">, with </w:t>
      </w:r>
      <w:r w:rsidR="002B6347">
        <w:rPr>
          <w:rFonts w:cs="Arial"/>
        </w:rPr>
        <w:t>~9% gains</w:t>
      </w:r>
      <w:r w:rsidR="00FE2C3E">
        <w:rPr>
          <w:rFonts w:cs="Arial"/>
        </w:rPr>
        <w:t xml:space="preserve"> for </w:t>
      </w:r>
      <w:r w:rsidR="00D27F58">
        <w:rPr>
          <w:rFonts w:cs="Arial"/>
        </w:rPr>
        <w:t>both mean and 5%-</w:t>
      </w:r>
      <w:r w:rsidR="00DE53D3">
        <w:rPr>
          <w:rFonts w:cs="Arial"/>
        </w:rPr>
        <w:t>lie</w:t>
      </w:r>
      <w:r w:rsidR="00D27F58">
        <w:rPr>
          <w:rFonts w:cs="Arial"/>
        </w:rPr>
        <w:t xml:space="preserve"> UPT </w:t>
      </w:r>
      <w:r w:rsidR="00033DF1">
        <w:rPr>
          <w:rFonts w:cs="Arial"/>
        </w:rPr>
        <w:t xml:space="preserve">at </w:t>
      </w:r>
      <w:r w:rsidR="00FE2C3E">
        <w:rPr>
          <w:rFonts w:cs="Arial"/>
        </w:rPr>
        <w:t>high load</w:t>
      </w:r>
      <w:r w:rsidR="004F4C46">
        <w:rPr>
          <w:rFonts w:cs="Arial"/>
        </w:rPr>
        <w:t>.</w:t>
      </w:r>
      <w:r w:rsidR="00FE14AA">
        <w:rPr>
          <w:rFonts w:cs="Arial"/>
        </w:rPr>
        <w:t xml:space="preserve"> </w:t>
      </w:r>
      <w:r w:rsidR="008F4375">
        <w:rPr>
          <w:rFonts w:cs="Arial"/>
        </w:rPr>
        <w:t>For UL UPT</w:t>
      </w:r>
      <w:r w:rsidR="00944DB9">
        <w:rPr>
          <w:rFonts w:cs="Arial"/>
        </w:rPr>
        <w:t xml:space="preserve"> </w:t>
      </w:r>
      <w:r w:rsidR="008F4375">
        <w:rPr>
          <w:rFonts w:cs="Arial"/>
        </w:rPr>
        <w:t xml:space="preserve"> </w:t>
      </w:r>
      <w:r w:rsidR="00512FE1">
        <w:rPr>
          <w:rFonts w:cs="Arial"/>
        </w:rPr>
        <w:t xml:space="preserve">we observe significant </w:t>
      </w:r>
      <w:r w:rsidR="00DC5D79">
        <w:rPr>
          <w:rFonts w:cs="Arial"/>
        </w:rPr>
        <w:t>improvement in UL mean and 5%-</w:t>
      </w:r>
      <w:proofErr w:type="spellStart"/>
      <w:r w:rsidR="00DC5D79">
        <w:rPr>
          <w:rFonts w:cs="Arial"/>
        </w:rPr>
        <w:t>ile</w:t>
      </w:r>
      <w:proofErr w:type="spellEnd"/>
      <w:r w:rsidR="00DC5D79">
        <w:rPr>
          <w:rFonts w:cs="Arial"/>
        </w:rPr>
        <w:t xml:space="preserve"> UPT </w:t>
      </w:r>
      <w:r w:rsidR="005876DF">
        <w:rPr>
          <w:rFonts w:cs="Arial"/>
        </w:rPr>
        <w:t>with gains ranging from 17</w:t>
      </w:r>
      <w:r w:rsidR="00534536">
        <w:rPr>
          <w:rFonts w:cs="Arial"/>
        </w:rPr>
        <w:t>8</w:t>
      </w:r>
      <w:r w:rsidR="005876DF">
        <w:rPr>
          <w:rFonts w:cs="Arial"/>
        </w:rPr>
        <w:t xml:space="preserve">% </w:t>
      </w:r>
      <w:r w:rsidR="000340F3">
        <w:rPr>
          <w:rFonts w:cs="Arial"/>
        </w:rPr>
        <w:t xml:space="preserve">(low load) </w:t>
      </w:r>
      <w:r w:rsidR="005876DF">
        <w:rPr>
          <w:rFonts w:cs="Arial"/>
        </w:rPr>
        <w:t xml:space="preserve">to </w:t>
      </w:r>
      <w:r w:rsidR="001D4297">
        <w:rPr>
          <w:rFonts w:cs="Arial"/>
        </w:rPr>
        <w:t xml:space="preserve">30% </w:t>
      </w:r>
      <w:r w:rsidR="000340F3">
        <w:rPr>
          <w:rFonts w:cs="Arial"/>
        </w:rPr>
        <w:t xml:space="preserve">(medium load) </w:t>
      </w:r>
      <w:r w:rsidR="00B27E52">
        <w:rPr>
          <w:rFonts w:cs="Arial"/>
        </w:rPr>
        <w:t xml:space="preserve">for mean UPT, and gains </w:t>
      </w:r>
      <w:r w:rsidR="00590528">
        <w:rPr>
          <w:rFonts w:cs="Arial"/>
        </w:rPr>
        <w:t xml:space="preserve">ranging from 38% to </w:t>
      </w:r>
      <w:r w:rsidR="00D27F58">
        <w:rPr>
          <w:rFonts w:cs="Arial"/>
        </w:rPr>
        <w:t>36</w:t>
      </w:r>
      <w:r w:rsidR="00590528">
        <w:rPr>
          <w:rFonts w:cs="Arial"/>
        </w:rPr>
        <w:t xml:space="preserve">% </w:t>
      </w:r>
      <w:r w:rsidR="002A244A">
        <w:rPr>
          <w:rFonts w:cs="Arial"/>
        </w:rPr>
        <w:t>when going from</w:t>
      </w:r>
      <w:r w:rsidR="00590528">
        <w:rPr>
          <w:rFonts w:cs="Arial"/>
        </w:rPr>
        <w:t xml:space="preserve"> low to </w:t>
      </w:r>
      <w:r w:rsidR="00D27F58">
        <w:rPr>
          <w:rFonts w:cs="Arial"/>
        </w:rPr>
        <w:t xml:space="preserve">medium </w:t>
      </w:r>
      <w:r w:rsidR="00590528">
        <w:rPr>
          <w:rFonts w:cs="Arial"/>
        </w:rPr>
        <w:t>loads</w:t>
      </w:r>
      <w:r w:rsidR="00886A7F">
        <w:rPr>
          <w:rFonts w:cs="Arial"/>
        </w:rPr>
        <w:t xml:space="preserve">. </w:t>
      </w:r>
      <w:r w:rsidR="005A0BFC">
        <w:rPr>
          <w:rFonts w:cs="Arial"/>
        </w:rPr>
        <w:t>Flexible/Dynamic FD (</w:t>
      </w:r>
      <w:r w:rsidR="00B957E8">
        <w:rPr>
          <w:rFonts w:cs="Arial"/>
        </w:rPr>
        <w:t>S</w:t>
      </w:r>
      <w:r w:rsidR="005A0BFC">
        <w:rPr>
          <w:rFonts w:cs="Arial"/>
        </w:rPr>
        <w:t xml:space="preserve">cheme </w:t>
      </w:r>
      <w:r w:rsidR="005A43ED">
        <w:rPr>
          <w:rFonts w:cs="Arial"/>
        </w:rPr>
        <w:t>2</w:t>
      </w:r>
      <w:r w:rsidR="005A0BFC">
        <w:rPr>
          <w:rFonts w:cs="Arial"/>
        </w:rPr>
        <w:t>) offe</w:t>
      </w:r>
      <w:r w:rsidR="00445CDB">
        <w:rPr>
          <w:rFonts w:cs="Arial"/>
        </w:rPr>
        <w:t xml:space="preserve">rs </w:t>
      </w:r>
      <w:r w:rsidR="00E17344">
        <w:rPr>
          <w:rFonts w:cs="Arial"/>
        </w:rPr>
        <w:t xml:space="preserve">gains </w:t>
      </w:r>
      <w:r w:rsidR="004F5A46">
        <w:rPr>
          <w:rFonts w:cs="Arial"/>
        </w:rPr>
        <w:t>for</w:t>
      </w:r>
      <w:r w:rsidR="00901324">
        <w:rPr>
          <w:rFonts w:cs="Arial"/>
        </w:rPr>
        <w:t xml:space="preserve"> both DL and </w:t>
      </w:r>
      <w:r w:rsidR="004F5A46">
        <w:rPr>
          <w:rFonts w:cs="Arial"/>
        </w:rPr>
        <w:t xml:space="preserve"> UL UPT </w:t>
      </w:r>
      <w:r w:rsidR="00EE2435">
        <w:rPr>
          <w:rFonts w:cs="Arial"/>
        </w:rPr>
        <w:t xml:space="preserve">over </w:t>
      </w:r>
      <w:r w:rsidR="00CB2218">
        <w:rPr>
          <w:rFonts w:cs="Arial"/>
        </w:rPr>
        <w:t>a semi-static SBFD scheme (</w:t>
      </w:r>
      <w:r w:rsidR="00EE2435">
        <w:rPr>
          <w:rFonts w:cs="Arial"/>
        </w:rPr>
        <w:t>Scheme 1</w:t>
      </w:r>
      <w:r w:rsidR="00CB2218">
        <w:rPr>
          <w:rFonts w:cs="Arial"/>
        </w:rPr>
        <w:t>).</w:t>
      </w:r>
      <w:r w:rsidR="00780F99">
        <w:rPr>
          <w:rFonts w:cs="Arial"/>
        </w:rPr>
        <w:t xml:space="preserve"> </w:t>
      </w:r>
    </w:p>
    <w:p w14:paraId="37517637" w14:textId="1FA06298" w:rsidR="00A054F3" w:rsidRDefault="00F64358" w:rsidP="00F64358">
      <w:pPr>
        <w:rPr>
          <w:rFonts w:cs="Arial"/>
        </w:rPr>
      </w:pPr>
      <w:r>
        <w:rPr>
          <w:rFonts w:cs="Arial"/>
        </w:rPr>
        <w:t>Figure 7 provides the relative performance gain/loss of mean and 5%-</w:t>
      </w:r>
      <w:proofErr w:type="spellStart"/>
      <w:r>
        <w:rPr>
          <w:rFonts w:cs="Arial"/>
        </w:rPr>
        <w:t>ile</w:t>
      </w:r>
      <w:proofErr w:type="spellEnd"/>
      <w:r>
        <w:rPr>
          <w:rFonts w:cs="Arial"/>
        </w:rPr>
        <w:t xml:space="preserve"> DL and UL UPT for Scheme 3 relative to Scheme 1. From Figure 7</w:t>
      </w:r>
      <w:r w:rsidR="006457F5">
        <w:rPr>
          <w:rFonts w:cs="Arial"/>
        </w:rPr>
        <w:t>,</w:t>
      </w:r>
      <w:r>
        <w:rPr>
          <w:rFonts w:cs="Arial"/>
        </w:rPr>
        <w:t xml:space="preserve"> we observe improved DL UPT performance for Scheme 3 over Scheme 1 for low</w:t>
      </w:r>
      <w:r w:rsidR="00951688">
        <w:rPr>
          <w:rFonts w:cs="Arial"/>
        </w:rPr>
        <w:t xml:space="preserve"> load</w:t>
      </w:r>
      <w:r w:rsidR="00F978C4">
        <w:rPr>
          <w:rFonts w:cs="Arial"/>
        </w:rPr>
        <w:t xml:space="preserve">, </w:t>
      </w:r>
      <w:r w:rsidR="008D3278">
        <w:rPr>
          <w:rFonts w:cs="Arial"/>
        </w:rPr>
        <w:t xml:space="preserve">comparable performance for </w:t>
      </w:r>
      <w:r>
        <w:rPr>
          <w:rFonts w:cs="Arial"/>
        </w:rPr>
        <w:t>medium load</w:t>
      </w:r>
      <w:r w:rsidR="008D3278">
        <w:rPr>
          <w:rFonts w:cs="Arial"/>
        </w:rPr>
        <w:t xml:space="preserve">, and losses for </w:t>
      </w:r>
      <w:r>
        <w:rPr>
          <w:rFonts w:cs="Arial"/>
        </w:rPr>
        <w:t>high load. For UL UPT</w:t>
      </w:r>
      <w:r w:rsidR="00B04DBE">
        <w:rPr>
          <w:rFonts w:cs="Arial"/>
        </w:rPr>
        <w:t>,</w:t>
      </w:r>
      <w:r>
        <w:rPr>
          <w:rFonts w:cs="Arial"/>
        </w:rPr>
        <w:t xml:space="preserve"> we observe significant improvement in UL mean and 5%-</w:t>
      </w:r>
      <w:proofErr w:type="spellStart"/>
      <w:r>
        <w:rPr>
          <w:rFonts w:cs="Arial"/>
        </w:rPr>
        <w:t>ile</w:t>
      </w:r>
      <w:proofErr w:type="spellEnd"/>
      <w:r>
        <w:rPr>
          <w:rFonts w:cs="Arial"/>
        </w:rPr>
        <w:t xml:space="preserve"> UPT </w:t>
      </w:r>
      <w:r w:rsidR="00DA4D27">
        <w:rPr>
          <w:rFonts w:cs="Arial"/>
        </w:rPr>
        <w:t xml:space="preserve">performance </w:t>
      </w:r>
      <w:r>
        <w:rPr>
          <w:rFonts w:cs="Arial"/>
        </w:rPr>
        <w:t>with gains ranging from 18</w:t>
      </w:r>
      <w:r w:rsidR="00DA4D27">
        <w:rPr>
          <w:rFonts w:cs="Arial"/>
        </w:rPr>
        <w:t>4</w:t>
      </w:r>
      <w:r>
        <w:rPr>
          <w:rFonts w:cs="Arial"/>
        </w:rPr>
        <w:t xml:space="preserve">% (low load) to </w:t>
      </w:r>
      <w:r w:rsidR="00251520">
        <w:rPr>
          <w:rFonts w:cs="Arial"/>
        </w:rPr>
        <w:t>63</w:t>
      </w:r>
      <w:r>
        <w:rPr>
          <w:rFonts w:cs="Arial"/>
        </w:rPr>
        <w:t xml:space="preserve">% for mean UPT, and gains ranging from </w:t>
      </w:r>
      <w:r w:rsidR="00784BCD">
        <w:rPr>
          <w:rFonts w:cs="Arial"/>
        </w:rPr>
        <w:t>60</w:t>
      </w:r>
      <w:r>
        <w:rPr>
          <w:rFonts w:cs="Arial"/>
        </w:rPr>
        <w:t xml:space="preserve">% to </w:t>
      </w:r>
      <w:r w:rsidR="00784BCD">
        <w:rPr>
          <w:rFonts w:cs="Arial"/>
        </w:rPr>
        <w:t>27</w:t>
      </w:r>
      <w:r>
        <w:rPr>
          <w:rFonts w:cs="Arial"/>
        </w:rPr>
        <w:t xml:space="preserve">% </w:t>
      </w:r>
      <w:r w:rsidR="00955646">
        <w:rPr>
          <w:rFonts w:cs="Arial"/>
        </w:rPr>
        <w:t>for 5%-</w:t>
      </w:r>
      <w:proofErr w:type="spellStart"/>
      <w:r w:rsidR="00955646">
        <w:rPr>
          <w:rFonts w:cs="Arial"/>
        </w:rPr>
        <w:t>ile</w:t>
      </w:r>
      <w:proofErr w:type="spellEnd"/>
      <w:r w:rsidR="00955646">
        <w:rPr>
          <w:rFonts w:cs="Arial"/>
        </w:rPr>
        <w:t xml:space="preserve"> UPT,</w:t>
      </w:r>
      <w:r w:rsidR="00DE53D3">
        <w:rPr>
          <w:rFonts w:cs="Arial"/>
        </w:rPr>
        <w:t xml:space="preserve"> </w:t>
      </w:r>
      <w:r>
        <w:rPr>
          <w:rFonts w:cs="Arial"/>
        </w:rPr>
        <w:t xml:space="preserve">when going from low to </w:t>
      </w:r>
      <w:r w:rsidR="00784BCD">
        <w:rPr>
          <w:rFonts w:cs="Arial"/>
        </w:rPr>
        <w:t>high</w:t>
      </w:r>
      <w:r>
        <w:rPr>
          <w:rFonts w:cs="Arial"/>
        </w:rPr>
        <w:t xml:space="preserve"> loads. Flexible/Dynamic FD (Scheme </w:t>
      </w:r>
      <w:r w:rsidR="00784BCD">
        <w:rPr>
          <w:rFonts w:cs="Arial"/>
        </w:rPr>
        <w:t>3</w:t>
      </w:r>
      <w:r>
        <w:rPr>
          <w:rFonts w:cs="Arial"/>
        </w:rPr>
        <w:t xml:space="preserve">) </w:t>
      </w:r>
      <w:r w:rsidR="00ED329F">
        <w:rPr>
          <w:rFonts w:cs="Arial"/>
        </w:rPr>
        <w:t>pr</w:t>
      </w:r>
      <w:r w:rsidR="006346D4">
        <w:rPr>
          <w:rFonts w:cs="Arial"/>
        </w:rPr>
        <w:t>ovides</w:t>
      </w:r>
      <w:r>
        <w:rPr>
          <w:rFonts w:cs="Arial"/>
        </w:rPr>
        <w:t xml:space="preserve"> </w:t>
      </w:r>
      <w:r w:rsidR="00C7533D">
        <w:rPr>
          <w:rFonts w:cs="Arial"/>
        </w:rPr>
        <w:t>sig</w:t>
      </w:r>
      <w:r w:rsidR="00ED329F">
        <w:rPr>
          <w:rFonts w:cs="Arial"/>
        </w:rPr>
        <w:t>nificantly better</w:t>
      </w:r>
      <w:r w:rsidR="006346D4">
        <w:rPr>
          <w:rFonts w:cs="Arial"/>
        </w:rPr>
        <w:t xml:space="preserve"> UL </w:t>
      </w:r>
      <w:r w:rsidR="00ED329F">
        <w:rPr>
          <w:rFonts w:cs="Arial"/>
        </w:rPr>
        <w:t xml:space="preserve">performance </w:t>
      </w:r>
      <w:r w:rsidR="006346D4">
        <w:rPr>
          <w:rFonts w:cs="Arial"/>
        </w:rPr>
        <w:t>than Scheme</w:t>
      </w:r>
      <w:r w:rsidR="0018098A">
        <w:rPr>
          <w:rFonts w:cs="Arial"/>
        </w:rPr>
        <w:t xml:space="preserve"> </w:t>
      </w:r>
      <w:r w:rsidR="006346D4">
        <w:rPr>
          <w:rFonts w:cs="Arial"/>
        </w:rPr>
        <w:t>2</w:t>
      </w:r>
      <w:r w:rsidR="000E4EE2">
        <w:rPr>
          <w:rFonts w:cs="Arial"/>
        </w:rPr>
        <w:t xml:space="preserve"> even when operating in medium and high load regions; the </w:t>
      </w:r>
      <w:r w:rsidR="00955646">
        <w:rPr>
          <w:rFonts w:cs="Arial"/>
        </w:rPr>
        <w:t>trade-off</w:t>
      </w:r>
      <w:r w:rsidR="002D2CEC">
        <w:rPr>
          <w:rFonts w:cs="Arial"/>
        </w:rPr>
        <w:t>, however, is s</w:t>
      </w:r>
      <w:r w:rsidR="00743E0F">
        <w:rPr>
          <w:rFonts w:cs="Arial"/>
        </w:rPr>
        <w:t xml:space="preserve">ome </w:t>
      </w:r>
      <w:r w:rsidR="00302378">
        <w:rPr>
          <w:rFonts w:cs="Arial"/>
        </w:rPr>
        <w:t xml:space="preserve">performance </w:t>
      </w:r>
      <w:r w:rsidR="00743E0F">
        <w:rPr>
          <w:rFonts w:cs="Arial"/>
        </w:rPr>
        <w:t xml:space="preserve">degradation </w:t>
      </w:r>
      <w:r w:rsidR="0013526D">
        <w:rPr>
          <w:rFonts w:cs="Arial"/>
        </w:rPr>
        <w:t xml:space="preserve">at </w:t>
      </w:r>
      <w:r w:rsidR="00302378">
        <w:rPr>
          <w:rFonts w:cs="Arial"/>
        </w:rPr>
        <w:t xml:space="preserve">medium and </w:t>
      </w:r>
      <w:r w:rsidR="00942FA7">
        <w:rPr>
          <w:rFonts w:cs="Arial"/>
        </w:rPr>
        <w:t>h</w:t>
      </w:r>
      <w:r w:rsidR="0013526D">
        <w:rPr>
          <w:rFonts w:cs="Arial"/>
        </w:rPr>
        <w:t>igh loads</w:t>
      </w:r>
      <w:r w:rsidR="00467B99">
        <w:rPr>
          <w:rFonts w:cs="Arial"/>
        </w:rPr>
        <w:t xml:space="preserve"> </w:t>
      </w:r>
      <w:r w:rsidR="002D2CEC">
        <w:rPr>
          <w:rFonts w:cs="Arial"/>
        </w:rPr>
        <w:t>for DL</w:t>
      </w:r>
      <w:r w:rsidR="00A054F3">
        <w:rPr>
          <w:rFonts w:cs="Arial"/>
        </w:rPr>
        <w:t>.</w:t>
      </w:r>
    </w:p>
    <w:p w14:paraId="7A488135" w14:textId="3530379D" w:rsidR="006A0F3C" w:rsidRDefault="002D2CEC" w:rsidP="00F64358">
      <w:pPr>
        <w:rPr>
          <w:rFonts w:cs="Arial"/>
        </w:rPr>
      </w:pPr>
      <w:r>
        <w:rPr>
          <w:rFonts w:cs="Arial"/>
        </w:rPr>
        <w:t>Figure 8 provides the relative performance gain/loss of mean and 5%-</w:t>
      </w:r>
      <w:proofErr w:type="spellStart"/>
      <w:r>
        <w:rPr>
          <w:rFonts w:cs="Arial"/>
        </w:rPr>
        <w:t>ile</w:t>
      </w:r>
      <w:proofErr w:type="spellEnd"/>
      <w:r>
        <w:rPr>
          <w:rFonts w:cs="Arial"/>
        </w:rPr>
        <w:t xml:space="preserve"> DL and UL UPT for Scheme 4 relative to Scheme 1. </w:t>
      </w:r>
      <w:r w:rsidR="00955646">
        <w:rPr>
          <w:rFonts w:cs="Arial"/>
        </w:rPr>
        <w:t>Like</w:t>
      </w:r>
      <w:r w:rsidR="00D94086">
        <w:rPr>
          <w:rFonts w:cs="Arial"/>
        </w:rPr>
        <w:t xml:space="preserve"> </w:t>
      </w:r>
      <w:r w:rsidR="00F6640F">
        <w:rPr>
          <w:rFonts w:cs="Arial"/>
        </w:rPr>
        <w:t>Scheme 3 (Figure 7), w</w:t>
      </w:r>
      <w:r>
        <w:rPr>
          <w:rFonts w:cs="Arial"/>
        </w:rPr>
        <w:t xml:space="preserve">e observe improved DL UPT performance for Scheme </w:t>
      </w:r>
      <w:r w:rsidR="00F6640F">
        <w:rPr>
          <w:rFonts w:cs="Arial"/>
        </w:rPr>
        <w:t>4</w:t>
      </w:r>
      <w:r>
        <w:rPr>
          <w:rFonts w:cs="Arial"/>
        </w:rPr>
        <w:t xml:space="preserve"> over Scheme 1 for low load, </w:t>
      </w:r>
      <w:r w:rsidR="00F6640F">
        <w:rPr>
          <w:rFonts w:cs="Arial"/>
        </w:rPr>
        <w:t xml:space="preserve">and </w:t>
      </w:r>
      <w:r>
        <w:rPr>
          <w:rFonts w:cs="Arial"/>
        </w:rPr>
        <w:t>comparable performance for medium load, and</w:t>
      </w:r>
      <w:r w:rsidR="004E7778">
        <w:rPr>
          <w:rFonts w:cs="Arial"/>
        </w:rPr>
        <w:t xml:space="preserve"> some</w:t>
      </w:r>
      <w:r>
        <w:rPr>
          <w:rFonts w:cs="Arial"/>
        </w:rPr>
        <w:t xml:space="preserve"> losses for high load. </w:t>
      </w:r>
      <w:r w:rsidR="00AE3B07">
        <w:rPr>
          <w:rFonts w:cs="Arial"/>
        </w:rPr>
        <w:t>We do additionally observe better 5%-</w:t>
      </w:r>
      <w:proofErr w:type="spellStart"/>
      <w:r w:rsidR="00AE3B07">
        <w:rPr>
          <w:rFonts w:cs="Arial"/>
        </w:rPr>
        <w:t>ile</w:t>
      </w:r>
      <w:proofErr w:type="spellEnd"/>
      <w:r w:rsidR="004E7778">
        <w:rPr>
          <w:rFonts w:cs="Arial"/>
        </w:rPr>
        <w:t xml:space="preserve"> DL</w:t>
      </w:r>
      <w:r w:rsidR="00AE3B07">
        <w:rPr>
          <w:rFonts w:cs="Arial"/>
        </w:rPr>
        <w:t xml:space="preserve"> </w:t>
      </w:r>
      <w:r w:rsidR="00180E98">
        <w:rPr>
          <w:rFonts w:cs="Arial"/>
        </w:rPr>
        <w:t xml:space="preserve">UPT performance for low load for Scheme 4 vs. Scheme 3. </w:t>
      </w:r>
      <w:r>
        <w:rPr>
          <w:rFonts w:cs="Arial"/>
        </w:rPr>
        <w:t>For UL UPT</w:t>
      </w:r>
      <w:r w:rsidR="00180E98">
        <w:rPr>
          <w:rFonts w:cs="Arial"/>
        </w:rPr>
        <w:t xml:space="preserve">, </w:t>
      </w:r>
      <w:r w:rsidR="004E7778">
        <w:rPr>
          <w:rFonts w:cs="Arial"/>
        </w:rPr>
        <w:t>like</w:t>
      </w:r>
      <w:r w:rsidR="00180E98">
        <w:rPr>
          <w:rFonts w:cs="Arial"/>
        </w:rPr>
        <w:t xml:space="preserve"> Scheme 3, </w:t>
      </w:r>
      <w:r>
        <w:rPr>
          <w:rFonts w:cs="Arial"/>
        </w:rPr>
        <w:t>we observe significant improvement in UL mean and 5%-</w:t>
      </w:r>
      <w:proofErr w:type="spellStart"/>
      <w:r>
        <w:rPr>
          <w:rFonts w:cs="Arial"/>
        </w:rPr>
        <w:t>ile</w:t>
      </w:r>
      <w:proofErr w:type="spellEnd"/>
      <w:r>
        <w:rPr>
          <w:rFonts w:cs="Arial"/>
        </w:rPr>
        <w:t xml:space="preserve"> UPT performance with gains ranging from 18</w:t>
      </w:r>
      <w:r w:rsidR="00180E98">
        <w:rPr>
          <w:rFonts w:cs="Arial"/>
        </w:rPr>
        <w:t>6</w:t>
      </w:r>
      <w:r>
        <w:rPr>
          <w:rFonts w:cs="Arial"/>
        </w:rPr>
        <w:t>% (low load) to 6</w:t>
      </w:r>
      <w:r w:rsidR="00180E98">
        <w:rPr>
          <w:rFonts w:cs="Arial"/>
        </w:rPr>
        <w:t>6</w:t>
      </w:r>
      <w:r>
        <w:rPr>
          <w:rFonts w:cs="Arial"/>
        </w:rPr>
        <w:t xml:space="preserve">% for mean UPT, and gains ranging from 60% to </w:t>
      </w:r>
      <w:r w:rsidR="001F7DD8">
        <w:rPr>
          <w:rFonts w:cs="Arial"/>
        </w:rPr>
        <w:t>38</w:t>
      </w:r>
      <w:r>
        <w:rPr>
          <w:rFonts w:cs="Arial"/>
        </w:rPr>
        <w:t>% when going from low to high loads</w:t>
      </w:r>
      <w:r w:rsidR="008C4ADE">
        <w:rPr>
          <w:rFonts w:cs="Arial"/>
        </w:rPr>
        <w:t>.</w:t>
      </w:r>
      <w:r>
        <w:rPr>
          <w:rFonts w:cs="Arial"/>
        </w:rPr>
        <w:t xml:space="preserve"> Flexible/Dynamic FD (Scheme </w:t>
      </w:r>
      <w:r w:rsidR="001F7DD8">
        <w:rPr>
          <w:rFonts w:cs="Arial"/>
        </w:rPr>
        <w:t>4</w:t>
      </w:r>
      <w:r>
        <w:rPr>
          <w:rFonts w:cs="Arial"/>
        </w:rPr>
        <w:t>) provides significantly better UL performance than Scheme 2 even when operating in medium and high load regions</w:t>
      </w:r>
      <w:r w:rsidR="001F7DD8">
        <w:rPr>
          <w:rFonts w:cs="Arial"/>
        </w:rPr>
        <w:t xml:space="preserve"> and additionally provides </w:t>
      </w:r>
      <w:r w:rsidR="00C84170">
        <w:rPr>
          <w:rFonts w:cs="Arial"/>
        </w:rPr>
        <w:t>better 5%-</w:t>
      </w:r>
      <w:proofErr w:type="spellStart"/>
      <w:r w:rsidR="00C84170">
        <w:rPr>
          <w:rFonts w:cs="Arial"/>
        </w:rPr>
        <w:t>ile</w:t>
      </w:r>
      <w:proofErr w:type="spellEnd"/>
      <w:r w:rsidR="00C84170">
        <w:rPr>
          <w:rFonts w:cs="Arial"/>
        </w:rPr>
        <w:t xml:space="preserve"> UL UPT </w:t>
      </w:r>
      <w:r w:rsidR="00153F16">
        <w:rPr>
          <w:rFonts w:cs="Arial"/>
        </w:rPr>
        <w:t>than Scheme 3 at high loads</w:t>
      </w:r>
      <w:r w:rsidR="007B4CA0">
        <w:rPr>
          <w:rFonts w:cs="Arial"/>
        </w:rPr>
        <w:t>, with the same</w:t>
      </w:r>
      <w:r>
        <w:rPr>
          <w:rFonts w:cs="Arial"/>
        </w:rPr>
        <w:t xml:space="preserve"> </w:t>
      </w:r>
      <w:r w:rsidR="00942FA7">
        <w:rPr>
          <w:rFonts w:cs="Arial"/>
        </w:rPr>
        <w:t>trade-off</w:t>
      </w:r>
      <w:r w:rsidR="007B4CA0">
        <w:rPr>
          <w:rFonts w:cs="Arial"/>
        </w:rPr>
        <w:t xml:space="preserve"> as Scheme 3 -</w:t>
      </w:r>
      <w:r>
        <w:rPr>
          <w:rFonts w:cs="Arial"/>
        </w:rPr>
        <w:t xml:space="preserve"> some </w:t>
      </w:r>
      <w:r w:rsidR="00302378">
        <w:rPr>
          <w:rFonts w:cs="Arial"/>
        </w:rPr>
        <w:t xml:space="preserve">performance </w:t>
      </w:r>
      <w:r>
        <w:rPr>
          <w:rFonts w:cs="Arial"/>
        </w:rPr>
        <w:t xml:space="preserve">degradation at </w:t>
      </w:r>
      <w:r w:rsidR="00302378">
        <w:rPr>
          <w:rFonts w:cs="Arial"/>
        </w:rPr>
        <w:t xml:space="preserve">medium and </w:t>
      </w:r>
      <w:r>
        <w:rPr>
          <w:rFonts w:cs="Arial"/>
        </w:rPr>
        <w:t>high loads for DL.</w:t>
      </w:r>
    </w:p>
    <w:p w14:paraId="6FB08A27" w14:textId="65231F62" w:rsidR="00F64358" w:rsidRDefault="006A0F3C" w:rsidP="00F64358">
      <w:pPr>
        <w:rPr>
          <w:rFonts w:cs="Arial"/>
        </w:rPr>
      </w:pPr>
      <w:r>
        <w:rPr>
          <w:rFonts w:cs="Arial"/>
          <w:noProof/>
        </w:rPr>
        <w:drawing>
          <wp:inline distT="0" distB="0" distL="0" distR="0" wp14:anchorId="538981DF" wp14:editId="6E1EC6E2">
            <wp:extent cx="3032690" cy="2272352"/>
            <wp:effectExtent l="0" t="0" r="0" b="0"/>
            <wp:docPr id="9401498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6061" cy="2282371"/>
                    </a:xfrm>
                    <a:prstGeom prst="rect">
                      <a:avLst/>
                    </a:prstGeom>
                    <a:noFill/>
                    <a:ln>
                      <a:noFill/>
                    </a:ln>
                  </pic:spPr>
                </pic:pic>
              </a:graphicData>
            </a:graphic>
          </wp:inline>
        </w:drawing>
      </w:r>
      <w:r w:rsidR="00F64358">
        <w:rPr>
          <w:rFonts w:cs="Arial"/>
        </w:rPr>
        <w:t xml:space="preserve"> </w:t>
      </w:r>
      <w:r w:rsidR="0020219A">
        <w:rPr>
          <w:rFonts w:cs="Arial"/>
          <w:noProof/>
        </w:rPr>
        <w:drawing>
          <wp:inline distT="0" distB="0" distL="0" distR="0" wp14:anchorId="4FC594CB" wp14:editId="0E99D634">
            <wp:extent cx="3043450" cy="2280414"/>
            <wp:effectExtent l="0" t="0" r="5080" b="5715"/>
            <wp:docPr id="5415573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1015" cy="2301068"/>
                    </a:xfrm>
                    <a:prstGeom prst="rect">
                      <a:avLst/>
                    </a:prstGeom>
                    <a:noFill/>
                    <a:ln>
                      <a:noFill/>
                    </a:ln>
                  </pic:spPr>
                </pic:pic>
              </a:graphicData>
            </a:graphic>
          </wp:inline>
        </w:drawing>
      </w:r>
    </w:p>
    <w:p w14:paraId="2FFDA63D" w14:textId="783190AB" w:rsidR="00D8155C" w:rsidRDefault="00D8155C" w:rsidP="00E869AA">
      <w:pPr>
        <w:jc w:val="center"/>
        <w:rPr>
          <w:rFonts w:cs="Arial"/>
        </w:rPr>
      </w:pPr>
      <w:r>
        <w:rPr>
          <w:rFonts w:cs="Arial"/>
        </w:rPr>
        <w:t>Figure 6: DL and UL mean</w:t>
      </w:r>
      <w:r w:rsidR="00A310AD">
        <w:rPr>
          <w:rFonts w:cs="Arial"/>
        </w:rPr>
        <w:t xml:space="preserve"> and 5%-</w:t>
      </w:r>
      <w:proofErr w:type="spellStart"/>
      <w:r w:rsidR="00A310AD">
        <w:rPr>
          <w:rFonts w:cs="Arial"/>
        </w:rPr>
        <w:t>ile</w:t>
      </w:r>
      <w:proofErr w:type="spellEnd"/>
      <w:r w:rsidR="00A310AD">
        <w:rPr>
          <w:rFonts w:cs="Arial"/>
        </w:rPr>
        <w:t xml:space="preserve"> </w:t>
      </w:r>
      <w:r>
        <w:rPr>
          <w:rFonts w:cs="Arial"/>
        </w:rPr>
        <w:t>UPT gains for different traffic loads</w:t>
      </w:r>
      <w:r w:rsidR="0023706B">
        <w:rPr>
          <w:rFonts w:cs="Arial"/>
        </w:rPr>
        <w:t xml:space="preserve"> (</w:t>
      </w:r>
      <w:r w:rsidR="004F3320">
        <w:rPr>
          <w:rFonts w:cs="Arial"/>
        </w:rPr>
        <w:t>S</w:t>
      </w:r>
      <w:r w:rsidR="0023706B">
        <w:rPr>
          <w:rFonts w:cs="Arial"/>
        </w:rPr>
        <w:t xml:space="preserve">cheme 2 vs </w:t>
      </w:r>
      <w:r w:rsidR="004F3320">
        <w:rPr>
          <w:rFonts w:cs="Arial"/>
        </w:rPr>
        <w:t>S</w:t>
      </w:r>
      <w:r w:rsidR="0023706B">
        <w:rPr>
          <w:rFonts w:cs="Arial"/>
        </w:rPr>
        <w:t>cheme 1)</w:t>
      </w:r>
    </w:p>
    <w:p w14:paraId="23132D64" w14:textId="1B282B76" w:rsidR="00FF466F" w:rsidRDefault="00133625" w:rsidP="00775533">
      <w:pPr>
        <w:rPr>
          <w:rFonts w:cs="Arial"/>
        </w:rPr>
      </w:pPr>
      <w:r>
        <w:rPr>
          <w:rFonts w:cs="Arial"/>
        </w:rPr>
        <w:t xml:space="preserve">      </w:t>
      </w:r>
    </w:p>
    <w:p w14:paraId="7B6DB235" w14:textId="1423AC56" w:rsidR="00FF466F" w:rsidRDefault="000048EC" w:rsidP="00775533">
      <w:pPr>
        <w:rPr>
          <w:rFonts w:cs="Arial"/>
        </w:rPr>
      </w:pPr>
      <w:r>
        <w:rPr>
          <w:rFonts w:cs="Arial"/>
          <w:noProof/>
        </w:rPr>
        <w:lastRenderedPageBreak/>
        <w:drawing>
          <wp:inline distT="0" distB="0" distL="0" distR="0" wp14:anchorId="45CE90D5" wp14:editId="10D62ADD">
            <wp:extent cx="3132162" cy="2142607"/>
            <wp:effectExtent l="0" t="0" r="0" b="0"/>
            <wp:docPr id="20100900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0345" cy="2161886"/>
                    </a:xfrm>
                    <a:prstGeom prst="rect">
                      <a:avLst/>
                    </a:prstGeom>
                    <a:noFill/>
                    <a:ln>
                      <a:noFill/>
                    </a:ln>
                  </pic:spPr>
                </pic:pic>
              </a:graphicData>
            </a:graphic>
          </wp:inline>
        </w:drawing>
      </w:r>
      <w:r>
        <w:rPr>
          <w:rFonts w:cs="Arial"/>
          <w:noProof/>
        </w:rPr>
        <w:drawing>
          <wp:inline distT="0" distB="0" distL="0" distR="0" wp14:anchorId="1826B5F5" wp14:editId="3C19F780">
            <wp:extent cx="2841442" cy="2129051"/>
            <wp:effectExtent l="0" t="0" r="0" b="5080"/>
            <wp:docPr id="18363575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5279" cy="2154404"/>
                    </a:xfrm>
                    <a:prstGeom prst="rect">
                      <a:avLst/>
                    </a:prstGeom>
                    <a:noFill/>
                    <a:ln>
                      <a:noFill/>
                    </a:ln>
                  </pic:spPr>
                </pic:pic>
              </a:graphicData>
            </a:graphic>
          </wp:inline>
        </w:drawing>
      </w:r>
    </w:p>
    <w:p w14:paraId="7A509F74" w14:textId="7DB96527" w:rsidR="007776D7" w:rsidRDefault="00133625" w:rsidP="00E869AA">
      <w:pPr>
        <w:jc w:val="center"/>
        <w:rPr>
          <w:rFonts w:cs="Arial"/>
        </w:rPr>
      </w:pPr>
      <w:r>
        <w:rPr>
          <w:rFonts w:cs="Arial"/>
        </w:rPr>
        <w:t xml:space="preserve">Figure </w:t>
      </w:r>
      <w:r w:rsidR="00EA7E93">
        <w:rPr>
          <w:rFonts w:cs="Arial"/>
        </w:rPr>
        <w:t>7</w:t>
      </w:r>
      <w:r>
        <w:rPr>
          <w:rFonts w:cs="Arial"/>
        </w:rPr>
        <w:t>: DL and UL mean</w:t>
      </w:r>
      <w:r w:rsidR="00A310AD">
        <w:rPr>
          <w:rFonts w:cs="Arial"/>
        </w:rPr>
        <w:t xml:space="preserve"> and 5%-</w:t>
      </w:r>
      <w:proofErr w:type="spellStart"/>
      <w:r w:rsidR="00A310AD">
        <w:rPr>
          <w:rFonts w:cs="Arial"/>
        </w:rPr>
        <w:t>ile</w:t>
      </w:r>
      <w:proofErr w:type="spellEnd"/>
      <w:r w:rsidR="00EA7E93">
        <w:rPr>
          <w:rFonts w:cs="Arial"/>
        </w:rPr>
        <w:t xml:space="preserve"> </w:t>
      </w:r>
      <w:r w:rsidR="000048EC">
        <w:rPr>
          <w:rFonts w:cs="Arial"/>
        </w:rPr>
        <w:t xml:space="preserve">UPT </w:t>
      </w:r>
      <w:r>
        <w:rPr>
          <w:rFonts w:cs="Arial"/>
        </w:rPr>
        <w:t xml:space="preserve"> for different traffic loads (</w:t>
      </w:r>
      <w:r w:rsidR="004F3320">
        <w:rPr>
          <w:rFonts w:cs="Arial"/>
        </w:rPr>
        <w:t>S</w:t>
      </w:r>
      <w:r>
        <w:rPr>
          <w:rFonts w:cs="Arial"/>
        </w:rPr>
        <w:t xml:space="preserve">cheme </w:t>
      </w:r>
      <w:r w:rsidR="000048EC">
        <w:rPr>
          <w:rFonts w:cs="Arial"/>
        </w:rPr>
        <w:t>3</w:t>
      </w:r>
      <w:r>
        <w:rPr>
          <w:rFonts w:cs="Arial"/>
        </w:rPr>
        <w:t xml:space="preserve"> vs </w:t>
      </w:r>
      <w:r w:rsidR="004F3320">
        <w:rPr>
          <w:rFonts w:cs="Arial"/>
        </w:rPr>
        <w:t>S</w:t>
      </w:r>
      <w:r>
        <w:rPr>
          <w:rFonts w:cs="Arial"/>
        </w:rPr>
        <w:t>cheme 1)</w:t>
      </w:r>
    </w:p>
    <w:p w14:paraId="5BD97286" w14:textId="77CC9734" w:rsidR="000048EC" w:rsidRDefault="00EA7E93" w:rsidP="00775533">
      <w:pPr>
        <w:rPr>
          <w:rFonts w:cs="Arial"/>
        </w:rPr>
      </w:pPr>
      <w:r>
        <w:rPr>
          <w:rFonts w:cs="Arial"/>
        </w:rPr>
        <w:t xml:space="preserve">        </w:t>
      </w:r>
    </w:p>
    <w:p w14:paraId="6B4E16B9" w14:textId="1E3A26F8" w:rsidR="000048EC" w:rsidRDefault="000048EC" w:rsidP="00775533">
      <w:pPr>
        <w:rPr>
          <w:rFonts w:cs="Arial"/>
        </w:rPr>
      </w:pPr>
      <w:r>
        <w:rPr>
          <w:rFonts w:cs="Arial"/>
          <w:noProof/>
        </w:rPr>
        <w:drawing>
          <wp:inline distT="0" distB="0" distL="0" distR="0" wp14:anchorId="4CCEF774" wp14:editId="54DD8E17">
            <wp:extent cx="3002508" cy="2249738"/>
            <wp:effectExtent l="0" t="0" r="7620" b="0"/>
            <wp:docPr id="4858830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29773" cy="2270167"/>
                    </a:xfrm>
                    <a:prstGeom prst="rect">
                      <a:avLst/>
                    </a:prstGeom>
                    <a:noFill/>
                    <a:ln>
                      <a:noFill/>
                    </a:ln>
                  </pic:spPr>
                </pic:pic>
              </a:graphicData>
            </a:graphic>
          </wp:inline>
        </w:drawing>
      </w:r>
      <w:r w:rsidR="00EA7E93">
        <w:rPr>
          <w:rFonts w:cs="Arial"/>
        </w:rPr>
        <w:t xml:space="preserve"> </w:t>
      </w:r>
      <w:r w:rsidR="00B35560">
        <w:rPr>
          <w:rFonts w:cs="Arial"/>
          <w:noProof/>
        </w:rPr>
        <w:drawing>
          <wp:inline distT="0" distB="0" distL="0" distR="0" wp14:anchorId="02D10D42" wp14:editId="5F190610">
            <wp:extent cx="3057099" cy="2290642"/>
            <wp:effectExtent l="0" t="0" r="0" b="0"/>
            <wp:docPr id="9992199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67766" cy="2298635"/>
                    </a:xfrm>
                    <a:prstGeom prst="rect">
                      <a:avLst/>
                    </a:prstGeom>
                    <a:noFill/>
                    <a:ln>
                      <a:noFill/>
                    </a:ln>
                  </pic:spPr>
                </pic:pic>
              </a:graphicData>
            </a:graphic>
          </wp:inline>
        </w:drawing>
      </w:r>
    </w:p>
    <w:p w14:paraId="7F49FD9C" w14:textId="6BD95595" w:rsidR="00EA7E93" w:rsidRDefault="00EA7E93" w:rsidP="00E869AA">
      <w:pPr>
        <w:jc w:val="center"/>
        <w:rPr>
          <w:rFonts w:cs="Arial"/>
        </w:rPr>
      </w:pPr>
      <w:r>
        <w:rPr>
          <w:rFonts w:cs="Arial"/>
        </w:rPr>
        <w:t>Figure 8: DL and UL mean and 5%-</w:t>
      </w:r>
      <w:proofErr w:type="spellStart"/>
      <w:r>
        <w:rPr>
          <w:rFonts w:cs="Arial"/>
        </w:rPr>
        <w:t>ile</w:t>
      </w:r>
      <w:proofErr w:type="spellEnd"/>
      <w:r>
        <w:rPr>
          <w:rFonts w:cs="Arial"/>
        </w:rPr>
        <w:t xml:space="preserve"> UPT gains for different traffic loads (</w:t>
      </w:r>
      <w:r w:rsidR="004F3320">
        <w:rPr>
          <w:rFonts w:cs="Arial"/>
        </w:rPr>
        <w:t>S</w:t>
      </w:r>
      <w:r>
        <w:rPr>
          <w:rFonts w:cs="Arial"/>
        </w:rPr>
        <w:t xml:space="preserve">cheme </w:t>
      </w:r>
      <w:r w:rsidR="000048EC">
        <w:rPr>
          <w:rFonts w:cs="Arial"/>
        </w:rPr>
        <w:t>4</w:t>
      </w:r>
      <w:r>
        <w:rPr>
          <w:rFonts w:cs="Arial"/>
        </w:rPr>
        <w:t xml:space="preserve"> vs </w:t>
      </w:r>
      <w:r w:rsidR="004F3320">
        <w:rPr>
          <w:rFonts w:cs="Arial"/>
        </w:rPr>
        <w:t>S</w:t>
      </w:r>
      <w:r>
        <w:rPr>
          <w:rFonts w:cs="Arial"/>
        </w:rPr>
        <w:t>cheme 1)</w:t>
      </w:r>
    </w:p>
    <w:p w14:paraId="2A4EC64E" w14:textId="77777777" w:rsidR="007D6614" w:rsidRDefault="007D6614" w:rsidP="00775533">
      <w:pPr>
        <w:rPr>
          <w:rFonts w:cs="Arial"/>
        </w:rPr>
      </w:pPr>
    </w:p>
    <w:p w14:paraId="07412B42" w14:textId="65BE3BC0" w:rsidR="00CF015F" w:rsidRPr="00B06808" w:rsidRDefault="00CF015F" w:rsidP="00CF015F">
      <w:pPr>
        <w:rPr>
          <w:rFonts w:cs="Arial"/>
          <w:i/>
          <w:iCs/>
        </w:rPr>
      </w:pPr>
      <w:r w:rsidRPr="00B06808">
        <w:rPr>
          <w:rFonts w:cs="Arial"/>
          <w:b/>
          <w:bCs/>
          <w:i/>
          <w:iCs/>
        </w:rPr>
        <w:t xml:space="preserve">Observation </w:t>
      </w:r>
      <w:r w:rsidR="00BD0ED2">
        <w:rPr>
          <w:rFonts w:cs="Arial"/>
          <w:b/>
          <w:bCs/>
          <w:i/>
          <w:iCs/>
        </w:rPr>
        <w:t>6</w:t>
      </w:r>
      <w:r w:rsidRPr="00B06808">
        <w:rPr>
          <w:rFonts w:cs="Arial"/>
          <w:i/>
          <w:iCs/>
        </w:rPr>
        <w:t xml:space="preserve">. </w:t>
      </w:r>
      <w:r w:rsidR="00054321">
        <w:rPr>
          <w:rFonts w:cs="Arial"/>
          <w:i/>
          <w:iCs/>
        </w:rPr>
        <w:t>Flexible adaptation (for e.g., dynamic fallback of SBFD slots) for SBFD can result in improved performance over semi-statically fixed DL/UL resource configuration</w:t>
      </w:r>
      <w:r w:rsidR="00E42932">
        <w:rPr>
          <w:rFonts w:cs="Arial"/>
          <w:i/>
          <w:iCs/>
        </w:rPr>
        <w:t>.</w:t>
      </w:r>
      <w:r w:rsidR="00054321">
        <w:rPr>
          <w:rFonts w:cs="Arial"/>
          <w:i/>
          <w:iCs/>
        </w:rPr>
        <w:t xml:space="preserve">   </w:t>
      </w:r>
    </w:p>
    <w:p w14:paraId="43326097" w14:textId="4E072E95" w:rsidR="00CF015F" w:rsidRDefault="00CF015F" w:rsidP="00CF015F">
      <w:pPr>
        <w:rPr>
          <w:rFonts w:cs="Arial"/>
        </w:rPr>
      </w:pPr>
      <w:r w:rsidRPr="005B6F48">
        <w:rPr>
          <w:rFonts w:cs="Arial"/>
          <w:b/>
          <w:bCs/>
          <w:i/>
          <w:iCs/>
        </w:rPr>
        <w:t xml:space="preserve">Proposal </w:t>
      </w:r>
      <w:r w:rsidR="00BD0ED2">
        <w:rPr>
          <w:rFonts w:cs="Arial"/>
          <w:b/>
          <w:bCs/>
          <w:i/>
          <w:iCs/>
        </w:rPr>
        <w:t>3</w:t>
      </w:r>
      <w:r w:rsidRPr="005B6F48">
        <w:rPr>
          <w:rFonts w:cs="Arial"/>
          <w:b/>
          <w:bCs/>
          <w:i/>
          <w:iCs/>
        </w:rPr>
        <w:t>.</w:t>
      </w:r>
      <w:r w:rsidRPr="005B6F48">
        <w:rPr>
          <w:rFonts w:cs="Arial"/>
          <w:i/>
          <w:iCs/>
        </w:rPr>
        <w:t xml:space="preserve"> </w:t>
      </w:r>
      <w:r w:rsidR="006C7456">
        <w:rPr>
          <w:rFonts w:cs="Arial"/>
          <w:i/>
          <w:iCs/>
        </w:rPr>
        <w:t xml:space="preserve">Further study </w:t>
      </w:r>
      <w:r w:rsidR="00F13351">
        <w:rPr>
          <w:rFonts w:cs="Arial"/>
          <w:i/>
          <w:iCs/>
        </w:rPr>
        <w:t xml:space="preserve">on </w:t>
      </w:r>
      <w:r w:rsidR="006C7456">
        <w:rPr>
          <w:rFonts w:cs="Arial"/>
          <w:i/>
          <w:iCs/>
        </w:rPr>
        <w:t xml:space="preserve">how to </w:t>
      </w:r>
      <w:r w:rsidR="00F13351">
        <w:rPr>
          <w:rFonts w:cs="Arial"/>
          <w:i/>
          <w:iCs/>
        </w:rPr>
        <w:t>enhance</w:t>
      </w:r>
      <w:r w:rsidR="006C7456">
        <w:rPr>
          <w:rFonts w:cs="Arial"/>
          <w:i/>
          <w:iCs/>
        </w:rPr>
        <w:t xml:space="preserve"> SBFD performance beyond Rel-19</w:t>
      </w:r>
      <w:r w:rsidR="00F13351">
        <w:rPr>
          <w:rFonts w:cs="Arial"/>
          <w:i/>
          <w:iCs/>
        </w:rPr>
        <w:t xml:space="preserve"> for improved flexibility and scalability</w:t>
      </w:r>
      <w:r w:rsidR="006C7456">
        <w:rPr>
          <w:rFonts w:cs="Arial"/>
          <w:i/>
          <w:iCs/>
        </w:rPr>
        <w:t xml:space="preserve">, </w:t>
      </w:r>
      <w:r w:rsidR="00F13351">
        <w:rPr>
          <w:rFonts w:cs="Arial"/>
          <w:i/>
          <w:iCs/>
        </w:rPr>
        <w:t xml:space="preserve">in consideration of </w:t>
      </w:r>
      <w:r w:rsidR="00770F54">
        <w:rPr>
          <w:rFonts w:cs="Arial"/>
          <w:i/>
          <w:iCs/>
        </w:rPr>
        <w:t xml:space="preserve">dynamic and </w:t>
      </w:r>
      <w:r w:rsidR="006C7456">
        <w:rPr>
          <w:rFonts w:cs="Arial"/>
          <w:i/>
          <w:iCs/>
        </w:rPr>
        <w:t xml:space="preserve">future-proof </w:t>
      </w:r>
      <w:r w:rsidR="00F13351">
        <w:rPr>
          <w:rFonts w:cs="Arial"/>
          <w:i/>
          <w:iCs/>
        </w:rPr>
        <w:t>full duplex design approach</w:t>
      </w:r>
      <w:r w:rsidR="006028B3">
        <w:rPr>
          <w:rFonts w:cs="Arial"/>
          <w:i/>
          <w:iCs/>
        </w:rPr>
        <w:t xml:space="preserve">, impacting to DL/UL performance trade-off </w:t>
      </w:r>
      <w:r w:rsidR="009A0CF9">
        <w:rPr>
          <w:rFonts w:cs="Arial"/>
          <w:i/>
          <w:iCs/>
        </w:rPr>
        <w:t>depending on parameter adjustments</w:t>
      </w:r>
      <w:r w:rsidRPr="005B6F48">
        <w:rPr>
          <w:rFonts w:cs="Arial"/>
          <w:i/>
          <w:iCs/>
        </w:rPr>
        <w:t>.</w:t>
      </w:r>
    </w:p>
    <w:p w14:paraId="3C80A09F" w14:textId="77777777" w:rsidR="00775533" w:rsidRDefault="00775533" w:rsidP="00A52CF1">
      <w:pPr>
        <w:rPr>
          <w:rFonts w:cs="Arial"/>
          <w:i/>
        </w:rPr>
      </w:pPr>
    </w:p>
    <w:p w14:paraId="0B6D7D6F" w14:textId="77777777" w:rsidR="00214E6A" w:rsidRPr="00793924" w:rsidRDefault="00214E6A" w:rsidP="00214E6A">
      <w:pPr>
        <w:pStyle w:val="Heading1"/>
      </w:pPr>
      <w:r w:rsidRPr="00793924">
        <w:t>Conclusion</w:t>
      </w:r>
    </w:p>
    <w:p w14:paraId="6FE95FF0" w14:textId="14401BC0"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w:t>
      </w:r>
      <w:r w:rsidR="00855289" w:rsidRPr="00AC10CC">
        <w:rPr>
          <w:rFonts w:cs="Arial"/>
        </w:rPr>
        <w:t xml:space="preserve">issues on </w:t>
      </w:r>
      <w:r w:rsidR="00AB6360" w:rsidRPr="00AC10CC">
        <w:rPr>
          <w:rFonts w:cs="Arial"/>
        </w:rPr>
        <w:t xml:space="preserve">SBFD </w:t>
      </w:r>
      <w:r w:rsidR="00AB6360">
        <w:rPr>
          <w:rFonts w:cs="Arial"/>
        </w:rPr>
        <w:t xml:space="preserve">Tx, Rx, measurement procedures, including </w:t>
      </w:r>
      <w:r w:rsidR="00312CC9">
        <w:rPr>
          <w:rFonts w:cs="Arial"/>
        </w:rPr>
        <w:t xml:space="preserve">implicit </w:t>
      </w:r>
      <w:r w:rsidR="00B27CAF">
        <w:rPr>
          <w:rFonts w:cs="Arial"/>
        </w:rPr>
        <w:t xml:space="preserve">UE-specific </w:t>
      </w:r>
      <w:r w:rsidR="00312CC9">
        <w:rPr>
          <w:rFonts w:cs="Arial"/>
        </w:rPr>
        <w:t>guard periods between different symbol types</w:t>
      </w:r>
      <w:r w:rsidR="00AB6360">
        <w:rPr>
          <w:rFonts w:cs="Arial"/>
        </w:rPr>
        <w:t>, SBFD operation in SSB symbols</w:t>
      </w:r>
      <w:r w:rsidR="00770F54">
        <w:rPr>
          <w:rFonts w:cs="Arial"/>
        </w:rPr>
        <w:t xml:space="preserve">, and </w:t>
      </w:r>
      <w:r w:rsidR="00B72E99" w:rsidRPr="00B72E99">
        <w:rPr>
          <w:rFonts w:cs="Arial"/>
        </w:rPr>
        <w:t>extending SBFD beyond Rel-19 for flexibility and scalability</w:t>
      </w:r>
      <w:r w:rsidR="004E1E3D" w:rsidRPr="00793924">
        <w:rPr>
          <w:rFonts w:cs="Arial"/>
        </w:rPr>
        <w:t>. From the discussions, we made following observations and proposals:</w:t>
      </w:r>
    </w:p>
    <w:p w14:paraId="49BF141E" w14:textId="3EC3BCA7" w:rsidR="00D9334A" w:rsidRDefault="00D9334A" w:rsidP="00D9334A">
      <w:pPr>
        <w:tabs>
          <w:tab w:val="left" w:pos="0"/>
        </w:tabs>
        <w:rPr>
          <w:rFonts w:cs="Arial"/>
          <w:highlight w:val="darkGray"/>
        </w:rPr>
      </w:pPr>
      <w:r w:rsidRPr="00EE36B9">
        <w:rPr>
          <w:rFonts w:cs="Arial"/>
          <w:highlight w:val="darkGray"/>
        </w:rPr>
        <w:t>[</w:t>
      </w:r>
      <w:r w:rsidRPr="00F60607">
        <w:rPr>
          <w:rFonts w:cs="Arial"/>
          <w:highlight w:val="darkGray"/>
        </w:rPr>
        <w:t>2.</w:t>
      </w:r>
      <w:r w:rsidR="00BD0ED2">
        <w:rPr>
          <w:rFonts w:cs="Arial"/>
          <w:highlight w:val="darkGray"/>
        </w:rPr>
        <w:t>1</w:t>
      </w:r>
      <w:r w:rsidRPr="00F60607">
        <w:rPr>
          <w:rFonts w:cs="Arial"/>
          <w:highlight w:val="darkGray"/>
        </w:rPr>
        <w:tab/>
      </w:r>
      <w:r w:rsidR="00312CC9">
        <w:rPr>
          <w:rFonts w:cs="Arial"/>
          <w:highlight w:val="darkGray"/>
        </w:rPr>
        <w:t xml:space="preserve">On implicit </w:t>
      </w:r>
      <w:r w:rsidR="00A1521D">
        <w:rPr>
          <w:rFonts w:cs="Arial"/>
          <w:highlight w:val="darkGray"/>
        </w:rPr>
        <w:t xml:space="preserve">UE-specific </w:t>
      </w:r>
      <w:proofErr w:type="spellStart"/>
      <w:r w:rsidR="00312CC9">
        <w:rPr>
          <w:rFonts w:cs="Arial"/>
          <w:highlight w:val="darkGray"/>
        </w:rPr>
        <w:t>quard</w:t>
      </w:r>
      <w:proofErr w:type="spellEnd"/>
      <w:r w:rsidR="00312CC9">
        <w:rPr>
          <w:rFonts w:cs="Arial"/>
          <w:highlight w:val="darkGray"/>
        </w:rPr>
        <w:t xml:space="preserve"> periods between different symbol types</w:t>
      </w:r>
      <w:r w:rsidRPr="00EE36B9">
        <w:rPr>
          <w:rFonts w:cs="Arial"/>
          <w:highlight w:val="darkGray"/>
        </w:rPr>
        <w:t>]</w:t>
      </w:r>
    </w:p>
    <w:p w14:paraId="123B8F45" w14:textId="76291B7F" w:rsidR="000B64CC" w:rsidRPr="00613CE3" w:rsidRDefault="000B64CC" w:rsidP="00613CE3">
      <w:pPr>
        <w:rPr>
          <w:rFonts w:cs="Arial"/>
          <w:i/>
          <w:iCs/>
        </w:rPr>
      </w:pPr>
      <w:r w:rsidRPr="00793924">
        <w:rPr>
          <w:rFonts w:cs="Arial"/>
          <w:b/>
          <w:bCs/>
          <w:i/>
          <w:iCs/>
        </w:rPr>
        <w:t xml:space="preserve">Observation </w:t>
      </w:r>
      <w:r w:rsidR="00BD0ED2">
        <w:rPr>
          <w:rFonts w:cs="Arial"/>
          <w:b/>
          <w:bCs/>
          <w:i/>
          <w:iCs/>
        </w:rPr>
        <w:t>1</w:t>
      </w:r>
      <w:r w:rsidRPr="00793924">
        <w:rPr>
          <w:rFonts w:cs="Arial"/>
          <w:b/>
          <w:bCs/>
          <w:i/>
          <w:iCs/>
        </w:rPr>
        <w:t>.</w:t>
      </w:r>
      <w:r w:rsidRPr="00793924">
        <w:rPr>
          <w:rFonts w:cs="Arial"/>
          <w:i/>
          <w:iCs/>
        </w:rPr>
        <w:t xml:space="preserve"> The issues in UL/DL timing alignment (between UL/DL SBs) in SBFD slots could result in </w:t>
      </w:r>
      <w:r>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2DB41719" w14:textId="2210C642" w:rsidR="000B64CC" w:rsidRPr="00793924" w:rsidRDefault="000B64CC" w:rsidP="000B64CC">
      <w:pPr>
        <w:pStyle w:val="BodyText"/>
        <w:spacing w:line="240" w:lineRule="auto"/>
        <w:jc w:val="both"/>
        <w:rPr>
          <w:rFonts w:cs="Arial"/>
          <w:i/>
          <w:iCs/>
          <w:sz w:val="20"/>
          <w:szCs w:val="20"/>
        </w:rPr>
      </w:pPr>
      <w:r w:rsidRPr="00793924">
        <w:rPr>
          <w:rFonts w:cs="Arial"/>
          <w:b/>
          <w:bCs/>
          <w:i/>
          <w:iCs/>
          <w:sz w:val="20"/>
          <w:szCs w:val="20"/>
        </w:rPr>
        <w:t xml:space="preserve">Observation </w:t>
      </w:r>
      <w:r w:rsidR="00BD0ED2">
        <w:rPr>
          <w:rFonts w:cs="Arial"/>
          <w:b/>
          <w:bCs/>
          <w:i/>
          <w:iCs/>
          <w:sz w:val="20"/>
          <w:szCs w:val="20"/>
        </w:rPr>
        <w:t>2</w:t>
      </w:r>
      <w:r w:rsidRPr="00793924">
        <w:rPr>
          <w:rFonts w:cs="Arial"/>
          <w:b/>
          <w:bCs/>
          <w:i/>
          <w:iCs/>
          <w:sz w:val="20"/>
          <w:szCs w:val="20"/>
        </w:rPr>
        <w:t>.</w:t>
      </w:r>
      <w:r w:rsidRPr="00793924">
        <w:rPr>
          <w:rFonts w:cs="Arial"/>
          <w:i/>
          <w:iCs/>
          <w:sz w:val="20"/>
          <w:szCs w:val="20"/>
        </w:rPr>
        <w:t xml:space="preserve"> </w:t>
      </w:r>
      <w:r>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w:t>
      </w:r>
      <w:proofErr w:type="spellStart"/>
      <w:r w:rsidRPr="00793924">
        <w:rPr>
          <w:rFonts w:cs="Arial"/>
          <w:i/>
          <w:iCs/>
          <w:sz w:val="20"/>
          <w:szCs w:val="20"/>
        </w:rPr>
        <w:t>subband</w:t>
      </w:r>
      <w:proofErr w:type="spellEnd"/>
      <w:r w:rsidRPr="00793924">
        <w:rPr>
          <w:rFonts w:cs="Arial"/>
          <w:i/>
          <w:iCs/>
          <w:sz w:val="20"/>
          <w:szCs w:val="20"/>
        </w:rPr>
        <w:t xml:space="preserve"> in SBFD configuration could increase the inter-slot and inter-</w:t>
      </w:r>
      <w:proofErr w:type="spellStart"/>
      <w:r w:rsidRPr="00793924">
        <w:rPr>
          <w:rFonts w:cs="Arial"/>
          <w:i/>
          <w:iCs/>
          <w:sz w:val="20"/>
          <w:szCs w:val="20"/>
        </w:rPr>
        <w:t>subband</w:t>
      </w:r>
      <w:proofErr w:type="spellEnd"/>
      <w:r w:rsidRPr="00793924">
        <w:rPr>
          <w:rFonts w:cs="Arial"/>
          <w:i/>
          <w:iCs/>
          <w:sz w:val="20"/>
          <w:szCs w:val="20"/>
        </w:rPr>
        <w:t xml:space="preserve"> interference</w:t>
      </w:r>
      <w:r>
        <w:rPr>
          <w:rFonts w:cs="Arial"/>
          <w:i/>
          <w:iCs/>
          <w:sz w:val="20"/>
          <w:szCs w:val="20"/>
        </w:rPr>
        <w:t xml:space="preserve"> including other UEs</w:t>
      </w:r>
      <w:r w:rsidRPr="00793924">
        <w:rPr>
          <w:rFonts w:cs="Arial"/>
          <w:i/>
          <w:iCs/>
          <w:sz w:val="20"/>
          <w:szCs w:val="20"/>
        </w:rPr>
        <w:t>, specifically on the DL symbols scheduled in the previous slot.</w:t>
      </w:r>
    </w:p>
    <w:p w14:paraId="70E6E7A1" w14:textId="789293D6" w:rsidR="000B64CC" w:rsidRPr="00793924" w:rsidRDefault="000B64CC" w:rsidP="000B64CC">
      <w:pPr>
        <w:pStyle w:val="BodyText"/>
        <w:spacing w:line="240" w:lineRule="auto"/>
        <w:jc w:val="both"/>
        <w:rPr>
          <w:rFonts w:cs="Arial"/>
          <w:i/>
          <w:iCs/>
          <w:sz w:val="20"/>
          <w:szCs w:val="20"/>
        </w:rPr>
      </w:pPr>
      <w:r w:rsidRPr="00793924">
        <w:rPr>
          <w:rFonts w:cs="Arial"/>
          <w:b/>
          <w:bCs/>
          <w:i/>
          <w:iCs/>
          <w:sz w:val="20"/>
          <w:szCs w:val="20"/>
        </w:rPr>
        <w:lastRenderedPageBreak/>
        <w:t xml:space="preserve">Observation </w:t>
      </w:r>
      <w:r w:rsidR="00BD0ED2">
        <w:rPr>
          <w:rFonts w:cs="Arial"/>
          <w:b/>
          <w:bCs/>
          <w:i/>
          <w:iCs/>
          <w:sz w:val="20"/>
          <w:szCs w:val="20"/>
        </w:rPr>
        <w:t>3</w:t>
      </w:r>
      <w:r w:rsidRPr="00793924">
        <w:rPr>
          <w:rFonts w:cs="Arial"/>
          <w:b/>
          <w:bCs/>
          <w:i/>
          <w:iCs/>
          <w:sz w:val="20"/>
          <w:szCs w:val="20"/>
        </w:rPr>
        <w:t>.</w:t>
      </w:r>
      <w:r w:rsidRPr="00793924">
        <w:rPr>
          <w:rFonts w:cs="Arial"/>
          <w:i/>
          <w:iCs/>
          <w:sz w:val="20"/>
          <w:szCs w:val="20"/>
        </w:rPr>
        <w:t xml:space="preserve"> </w:t>
      </w:r>
      <w:r>
        <w:rPr>
          <w:rFonts w:cs="Arial"/>
          <w:i/>
          <w:iCs/>
          <w:sz w:val="20"/>
          <w:szCs w:val="20"/>
        </w:rPr>
        <w:t>The slot collision issue and the t</w:t>
      </w:r>
      <w:r w:rsidRPr="00793924">
        <w:rPr>
          <w:rFonts w:cs="Arial"/>
          <w:i/>
          <w:iCs/>
          <w:sz w:val="20"/>
          <w:szCs w:val="20"/>
        </w:rPr>
        <w:t xml:space="preserve">ime misalignment due to non-zero TA for an UL transmission in UL </w:t>
      </w:r>
      <w:proofErr w:type="spellStart"/>
      <w:r w:rsidRPr="00793924">
        <w:rPr>
          <w:rFonts w:cs="Arial"/>
          <w:i/>
          <w:iCs/>
          <w:sz w:val="20"/>
          <w:szCs w:val="20"/>
        </w:rPr>
        <w:t>subband</w:t>
      </w:r>
      <w:proofErr w:type="spellEnd"/>
      <w:r w:rsidRPr="00793924">
        <w:rPr>
          <w:rFonts w:cs="Arial"/>
          <w:i/>
          <w:iCs/>
          <w:sz w:val="20"/>
          <w:szCs w:val="20"/>
        </w:rPr>
        <w:t xml:space="preserve"> in an SBFD configuration could affect the legacy UE that is configured to receive critical DL signals such as SSB, CORESET#0, or DMRS close to the end of a preceding DL slot.</w:t>
      </w:r>
    </w:p>
    <w:p w14:paraId="04EB8599" w14:textId="2A3E6BFC" w:rsidR="000B64CC" w:rsidRPr="00613CE3" w:rsidRDefault="000B64CC" w:rsidP="00613CE3">
      <w:pPr>
        <w:rPr>
          <w:rFonts w:cs="Arial"/>
          <w:i/>
          <w:iCs/>
        </w:rPr>
      </w:pPr>
      <w:r w:rsidRPr="00793924">
        <w:rPr>
          <w:rFonts w:cs="Arial"/>
          <w:b/>
          <w:bCs/>
          <w:i/>
          <w:iCs/>
        </w:rPr>
        <w:t xml:space="preserve">Proposal </w:t>
      </w:r>
      <w:r w:rsidR="00BD0ED2">
        <w:rPr>
          <w:rFonts w:cs="Arial"/>
          <w:b/>
          <w:bCs/>
          <w:i/>
          <w:iCs/>
        </w:rPr>
        <w:t>1</w:t>
      </w:r>
      <w:r w:rsidRPr="00793924">
        <w:rPr>
          <w:rFonts w:cs="Arial"/>
          <w:b/>
          <w:bCs/>
          <w:i/>
          <w:iCs/>
        </w:rPr>
        <w:t>.</w:t>
      </w:r>
      <w:r w:rsidRPr="00793924">
        <w:rPr>
          <w:rFonts w:cs="Arial"/>
          <w:i/>
          <w:iCs/>
        </w:rPr>
        <w:t xml:space="preserve"> </w:t>
      </w:r>
      <w:r>
        <w:rPr>
          <w:rFonts w:cs="Arial"/>
          <w:i/>
          <w:iCs/>
        </w:rPr>
        <w:t>Support</w:t>
      </w:r>
      <w:r w:rsidRPr="00793924">
        <w:rPr>
          <w:rFonts w:cs="Arial"/>
          <w:i/>
          <w:iCs/>
        </w:rPr>
        <w:t xml:space="preserve"> </w:t>
      </w:r>
      <w:r w:rsidR="00C330F1">
        <w:rPr>
          <w:rFonts w:cs="Arial"/>
          <w:i/>
          <w:iCs/>
        </w:rPr>
        <w:t>implicit guard periods</w:t>
      </w:r>
      <w:r w:rsidRPr="00793924">
        <w:rPr>
          <w:rFonts w:cs="Arial"/>
          <w:i/>
          <w:iCs/>
        </w:rPr>
        <w:t xml:space="preserve"> to handle the </w:t>
      </w:r>
      <w:r>
        <w:rPr>
          <w:rFonts w:cs="Arial"/>
          <w:i/>
          <w:iCs/>
        </w:rPr>
        <w:t>slot collision and time misalignment issues due to</w:t>
      </w:r>
      <w:r w:rsidRPr="00793924">
        <w:rPr>
          <w:rFonts w:cs="Arial"/>
          <w:i/>
          <w:iCs/>
        </w:rPr>
        <w:t xml:space="preserve"> non-zero TA</w:t>
      </w:r>
      <w:r>
        <w:rPr>
          <w:rFonts w:cs="Arial"/>
          <w:i/>
          <w:iCs/>
        </w:rPr>
        <w:t xml:space="preserve"> </w:t>
      </w:r>
      <w:r w:rsidRPr="00793924">
        <w:rPr>
          <w:rFonts w:cs="Arial"/>
          <w:i/>
          <w:iCs/>
        </w:rPr>
        <w:t xml:space="preserve">for </w:t>
      </w:r>
      <w:r>
        <w:rPr>
          <w:rFonts w:cs="Arial"/>
          <w:i/>
          <w:iCs/>
        </w:rPr>
        <w:t xml:space="preserve">a scheduled </w:t>
      </w:r>
      <w:r w:rsidRPr="00793924">
        <w:rPr>
          <w:rFonts w:cs="Arial"/>
          <w:i/>
          <w:iCs/>
        </w:rPr>
        <w:t xml:space="preserve">UL </w:t>
      </w:r>
      <w:r>
        <w:rPr>
          <w:rFonts w:cs="Arial"/>
          <w:i/>
          <w:iCs/>
        </w:rPr>
        <w:t>Tx</w:t>
      </w:r>
      <w:r w:rsidRPr="00793924">
        <w:rPr>
          <w:rFonts w:cs="Arial"/>
          <w:i/>
          <w:iCs/>
        </w:rPr>
        <w:t xml:space="preserve"> in an SBFD slot</w:t>
      </w:r>
      <w:r>
        <w:rPr>
          <w:rFonts w:cs="Arial"/>
          <w:i/>
          <w:iCs/>
        </w:rPr>
        <w:t xml:space="preserve">, right after the legacy ‘D’ slot back-to-back, e.g., including which channel direction the UE can prioritize and UE reporting on a minimum PUSCH starting symbol to aid </w:t>
      </w:r>
      <w:proofErr w:type="spellStart"/>
      <w:r>
        <w:rPr>
          <w:rFonts w:cs="Arial"/>
          <w:i/>
          <w:iCs/>
        </w:rPr>
        <w:t>gNB’s</w:t>
      </w:r>
      <w:proofErr w:type="spellEnd"/>
      <w:r>
        <w:rPr>
          <w:rFonts w:cs="Arial"/>
          <w:i/>
          <w:iCs/>
        </w:rPr>
        <w:t xml:space="preserve"> scheduling</w:t>
      </w:r>
      <w:r w:rsidRPr="00793924">
        <w:rPr>
          <w:rFonts w:cs="Arial"/>
          <w:i/>
          <w:iCs/>
        </w:rPr>
        <w:t xml:space="preserve">. </w:t>
      </w:r>
    </w:p>
    <w:p w14:paraId="19CEBA4D" w14:textId="37C1641C" w:rsidR="00571150" w:rsidRDefault="00571150" w:rsidP="00571150">
      <w:pPr>
        <w:tabs>
          <w:tab w:val="left" w:pos="0"/>
        </w:tabs>
        <w:rPr>
          <w:rFonts w:cs="Arial"/>
          <w:highlight w:val="darkGray"/>
        </w:rPr>
      </w:pPr>
      <w:r w:rsidRPr="00EE36B9">
        <w:rPr>
          <w:rFonts w:cs="Arial"/>
          <w:highlight w:val="darkGray"/>
        </w:rPr>
        <w:t>[</w:t>
      </w:r>
      <w:r w:rsidRPr="00F60607">
        <w:rPr>
          <w:rFonts w:cs="Arial"/>
          <w:highlight w:val="darkGray"/>
        </w:rPr>
        <w:t>2.</w:t>
      </w:r>
      <w:r w:rsidR="00BD0ED2">
        <w:rPr>
          <w:rFonts w:cs="Arial"/>
          <w:highlight w:val="darkGray"/>
        </w:rPr>
        <w:t>2</w:t>
      </w:r>
      <w:r w:rsidRPr="00F60607">
        <w:rPr>
          <w:rFonts w:cs="Arial"/>
          <w:highlight w:val="darkGray"/>
        </w:rPr>
        <w:tab/>
      </w:r>
      <w:r w:rsidRPr="00924709">
        <w:rPr>
          <w:rFonts w:cs="Arial"/>
          <w:highlight w:val="darkGray"/>
        </w:rPr>
        <w:t>S</w:t>
      </w:r>
      <w:r>
        <w:rPr>
          <w:rFonts w:cs="Arial"/>
          <w:highlight w:val="darkGray"/>
        </w:rPr>
        <w:t>BFD operation in SSB symbols</w:t>
      </w:r>
      <w:r w:rsidRPr="00EE36B9">
        <w:rPr>
          <w:rFonts w:cs="Arial"/>
          <w:highlight w:val="darkGray"/>
        </w:rPr>
        <w:t>]</w:t>
      </w:r>
    </w:p>
    <w:p w14:paraId="6BFEC056" w14:textId="112A5D8B" w:rsidR="008B6B84" w:rsidRPr="00793924" w:rsidRDefault="008B6B84" w:rsidP="008B6B84">
      <w:pPr>
        <w:rPr>
          <w:rFonts w:cs="Arial"/>
          <w:i/>
          <w:iCs/>
        </w:rPr>
      </w:pPr>
      <w:r w:rsidRPr="00793924">
        <w:rPr>
          <w:rFonts w:cs="Arial"/>
          <w:b/>
          <w:bCs/>
          <w:i/>
          <w:iCs/>
        </w:rPr>
        <w:t xml:space="preserve">Observation </w:t>
      </w:r>
      <w:r w:rsidR="00384710">
        <w:rPr>
          <w:rFonts w:cs="Arial"/>
          <w:b/>
          <w:bCs/>
          <w:i/>
          <w:iCs/>
        </w:rPr>
        <w:t>4</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Pr>
          <w:rFonts w:cs="Arial"/>
          <w:i/>
          <w:iCs/>
        </w:rPr>
        <w:t>are</w:t>
      </w:r>
      <w:r w:rsidRPr="00793924">
        <w:rPr>
          <w:rFonts w:cs="Arial"/>
          <w:i/>
          <w:iCs/>
        </w:rPr>
        <w:t xml:space="preserve"> affected and degraded.</w:t>
      </w:r>
    </w:p>
    <w:p w14:paraId="206FB610" w14:textId="21534908" w:rsidR="008B6B84" w:rsidRPr="00B06808" w:rsidRDefault="008B6B84" w:rsidP="008B6B84">
      <w:pPr>
        <w:rPr>
          <w:rFonts w:cs="Arial"/>
          <w:i/>
          <w:iCs/>
        </w:rPr>
      </w:pPr>
      <w:r w:rsidRPr="00B06808">
        <w:rPr>
          <w:rFonts w:cs="Arial"/>
          <w:b/>
          <w:bCs/>
          <w:i/>
          <w:iCs/>
        </w:rPr>
        <w:t xml:space="preserve">Observation </w:t>
      </w:r>
      <w:r w:rsidR="00384710">
        <w:rPr>
          <w:rFonts w:cs="Arial"/>
          <w:b/>
          <w:bCs/>
          <w:i/>
          <w:iCs/>
        </w:rPr>
        <w:t>5</w:t>
      </w:r>
      <w:r w:rsidRPr="00B06808">
        <w:rPr>
          <w:rFonts w:cs="Arial"/>
          <w:i/>
          <w:iCs/>
        </w:rPr>
        <w:t>. The UL transmission from SBFD-</w:t>
      </w:r>
      <w:r>
        <w:rPr>
          <w:rFonts w:cs="Arial"/>
          <w:i/>
          <w:iCs/>
        </w:rPr>
        <w:t>aware</w:t>
      </w:r>
      <w:r w:rsidRPr="00B06808">
        <w:rPr>
          <w:rFonts w:cs="Arial"/>
          <w:i/>
          <w:iCs/>
        </w:rPr>
        <w:t xml:space="preserve"> UEs in an adjacent cell in an SBFD symbol that coincides with SSB transmission in a serving cell degrades the SSB reception performance for the UEs in the serving cell.</w:t>
      </w:r>
    </w:p>
    <w:p w14:paraId="7DC67F32" w14:textId="13257FD7" w:rsidR="008B6B84" w:rsidRDefault="008B6B84" w:rsidP="008B6B84">
      <w:pPr>
        <w:rPr>
          <w:rFonts w:cs="Arial"/>
        </w:rPr>
      </w:pPr>
      <w:r w:rsidRPr="005B6F48">
        <w:rPr>
          <w:rFonts w:cs="Arial"/>
          <w:b/>
          <w:bCs/>
          <w:i/>
          <w:iCs/>
        </w:rPr>
        <w:t xml:space="preserve">Proposal </w:t>
      </w:r>
      <w:r w:rsidR="00384710">
        <w:rPr>
          <w:rFonts w:cs="Arial"/>
          <w:b/>
          <w:bCs/>
          <w:i/>
          <w:iCs/>
        </w:rPr>
        <w:t>2</w:t>
      </w:r>
      <w:r w:rsidRPr="005B6F48">
        <w:rPr>
          <w:rFonts w:cs="Arial"/>
          <w:b/>
          <w:bCs/>
          <w:i/>
          <w:iCs/>
        </w:rPr>
        <w:t>.</w:t>
      </w:r>
      <w:r w:rsidRPr="005B6F48">
        <w:rPr>
          <w:rFonts w:cs="Arial"/>
          <w:i/>
          <w:iCs/>
        </w:rPr>
        <w:t xml:space="preserve"> Support mechanisms for collision handling between coincidence of UL transmission in a serving-cell cell and SSB transmission in a neighbour cell, when information on the SSBs of the neighbour cell is configured.</w:t>
      </w:r>
    </w:p>
    <w:p w14:paraId="670631BE" w14:textId="20A61CF8" w:rsidR="007776D7" w:rsidRDefault="007776D7" w:rsidP="007776D7">
      <w:pPr>
        <w:tabs>
          <w:tab w:val="left" w:pos="0"/>
        </w:tabs>
        <w:rPr>
          <w:rFonts w:cs="Arial"/>
          <w:highlight w:val="darkGray"/>
        </w:rPr>
      </w:pPr>
      <w:r w:rsidRPr="00EE36B9">
        <w:rPr>
          <w:rFonts w:cs="Arial"/>
          <w:highlight w:val="darkGray"/>
        </w:rPr>
        <w:t>[</w:t>
      </w:r>
      <w:r w:rsidRPr="00F60607">
        <w:rPr>
          <w:rFonts w:cs="Arial"/>
          <w:highlight w:val="darkGray"/>
        </w:rPr>
        <w:t>2.</w:t>
      </w:r>
      <w:r w:rsidR="00BD0ED2">
        <w:rPr>
          <w:rFonts w:cs="Arial"/>
          <w:highlight w:val="darkGray"/>
        </w:rPr>
        <w:t>3</w:t>
      </w:r>
      <w:r w:rsidRPr="00F60607">
        <w:rPr>
          <w:rFonts w:cs="Arial"/>
          <w:highlight w:val="darkGray"/>
        </w:rPr>
        <w:tab/>
      </w:r>
      <w:r w:rsidRPr="00281EDC">
        <w:rPr>
          <w:rFonts w:cs="Arial"/>
          <w:highlight w:val="darkGray"/>
        </w:rPr>
        <w:t>On extending SBFD beyond Rel-19 for flexibility and scalability</w:t>
      </w:r>
      <w:r w:rsidRPr="00EE36B9">
        <w:rPr>
          <w:rFonts w:cs="Arial"/>
          <w:highlight w:val="darkGray"/>
        </w:rPr>
        <w:t>]</w:t>
      </w:r>
    </w:p>
    <w:p w14:paraId="122AC1E6" w14:textId="1FB222F9" w:rsidR="007776D7" w:rsidRPr="00B06808" w:rsidRDefault="007776D7" w:rsidP="007776D7">
      <w:pPr>
        <w:rPr>
          <w:rFonts w:cs="Arial"/>
          <w:i/>
          <w:iCs/>
        </w:rPr>
      </w:pPr>
      <w:r w:rsidRPr="00B06808">
        <w:rPr>
          <w:rFonts w:cs="Arial"/>
          <w:b/>
          <w:bCs/>
          <w:i/>
          <w:iCs/>
        </w:rPr>
        <w:t xml:space="preserve">Observation </w:t>
      </w:r>
      <w:r w:rsidR="00384710">
        <w:rPr>
          <w:rFonts w:cs="Arial"/>
          <w:b/>
          <w:bCs/>
          <w:i/>
          <w:iCs/>
        </w:rPr>
        <w:t>6</w:t>
      </w:r>
      <w:r w:rsidRPr="00B06808">
        <w:rPr>
          <w:rFonts w:cs="Arial"/>
          <w:i/>
          <w:iCs/>
        </w:rPr>
        <w:t xml:space="preserve">. </w:t>
      </w:r>
      <w:r w:rsidR="00E42932">
        <w:rPr>
          <w:rFonts w:cs="Arial"/>
          <w:i/>
          <w:iCs/>
        </w:rPr>
        <w:t>Flexible adaptation (for e.g., dynamic fallback of SBFD slots) for SBFD can result in improved performance over semi-statically fixed DL/UL resource configuration</w:t>
      </w:r>
      <w:r w:rsidRPr="00B06808">
        <w:rPr>
          <w:rFonts w:cs="Arial"/>
          <w:i/>
          <w:iCs/>
        </w:rPr>
        <w:t>.</w:t>
      </w:r>
    </w:p>
    <w:p w14:paraId="0D5D5E70" w14:textId="0FF46BDF" w:rsidR="007776D7" w:rsidRDefault="007776D7" w:rsidP="007776D7">
      <w:pPr>
        <w:rPr>
          <w:rFonts w:cs="Arial"/>
        </w:rPr>
      </w:pPr>
      <w:r w:rsidRPr="005B6F48">
        <w:rPr>
          <w:rFonts w:cs="Arial"/>
          <w:b/>
          <w:bCs/>
          <w:i/>
          <w:iCs/>
        </w:rPr>
        <w:t xml:space="preserve">Proposal </w:t>
      </w:r>
      <w:r w:rsidR="00384710">
        <w:rPr>
          <w:rFonts w:cs="Arial"/>
          <w:b/>
          <w:bCs/>
          <w:i/>
          <w:iCs/>
        </w:rPr>
        <w:t>3</w:t>
      </w:r>
      <w:r w:rsidRPr="005B6F48">
        <w:rPr>
          <w:rFonts w:cs="Arial"/>
          <w:b/>
          <w:bCs/>
          <w:i/>
          <w:iCs/>
        </w:rPr>
        <w:t>.</w:t>
      </w:r>
      <w:r w:rsidRPr="005B6F48">
        <w:rPr>
          <w:rFonts w:cs="Arial"/>
          <w:i/>
          <w:iCs/>
        </w:rPr>
        <w:t xml:space="preserve"> </w:t>
      </w:r>
      <w:r>
        <w:rPr>
          <w:rFonts w:cs="Arial"/>
          <w:i/>
          <w:iCs/>
        </w:rPr>
        <w:t>Further study on how to enhance SBFD performance beyond Rel-19 for improved flexibility and scalability, in consideration of dynamic and future-proof full duplex design approach</w:t>
      </w:r>
      <w:r w:rsidR="009A0CF9">
        <w:rPr>
          <w:rFonts w:cs="Arial"/>
          <w:i/>
          <w:iCs/>
        </w:rPr>
        <w:t>, impacting to DL/UL performance trade-off depending on parameter adjustments</w:t>
      </w:r>
      <w:r w:rsidRPr="005B6F48">
        <w:rPr>
          <w:rFonts w:cs="Arial"/>
          <w:i/>
          <w:iCs/>
        </w:rPr>
        <w:t>.</w:t>
      </w:r>
    </w:p>
    <w:p w14:paraId="3FE8A149" w14:textId="77777777" w:rsidR="008B6B84" w:rsidRPr="00EE36B9" w:rsidRDefault="008B6B84" w:rsidP="00571150">
      <w:pPr>
        <w:tabs>
          <w:tab w:val="left" w:pos="0"/>
        </w:tabs>
        <w:rPr>
          <w:rFonts w:cs="Arial"/>
          <w:highlight w:val="darkGray"/>
        </w:rPr>
      </w:pPr>
    </w:p>
    <w:p w14:paraId="377E0382" w14:textId="6D5EC27B" w:rsidR="00214E6A" w:rsidRPr="00793924" w:rsidRDefault="00214E6A" w:rsidP="00214E6A">
      <w:pPr>
        <w:pStyle w:val="Heading1"/>
      </w:pPr>
      <w:r w:rsidRPr="00793924">
        <w:t>References</w:t>
      </w:r>
    </w:p>
    <w:p w14:paraId="7636A99C" w14:textId="68AEADAC" w:rsidR="00D9334A" w:rsidRPr="00613CE3" w:rsidRDefault="00855289" w:rsidP="0052424A">
      <w:pPr>
        <w:pStyle w:val="Reference"/>
      </w:pPr>
      <w:r w:rsidRPr="00793924">
        <w:t>RP-</w:t>
      </w:r>
      <w:r w:rsidR="001813FC" w:rsidRPr="00793924">
        <w:t>2</w:t>
      </w:r>
      <w:r w:rsidR="001813FC">
        <w:t>41614</w:t>
      </w:r>
      <w:r w:rsidRPr="00793924">
        <w:t>, “</w:t>
      </w:r>
      <w:r w:rsidR="009C356F">
        <w:t xml:space="preserve">Revised </w:t>
      </w:r>
      <w:r w:rsidRPr="00CF7E80">
        <w:t>WID: Evolution of NR duplex operation: Sub-band full duplex (SBFD)</w:t>
      </w:r>
      <w:r w:rsidRPr="00793924">
        <w:t xml:space="preserve">”, </w:t>
      </w:r>
      <w:r w:rsidR="009E1F7C">
        <w:t>Huawei</w:t>
      </w:r>
      <w:r w:rsidRPr="00793924">
        <w:t>.</w:t>
      </w:r>
    </w:p>
    <w:p w14:paraId="0E39F833" w14:textId="75410150" w:rsidR="00321A53" w:rsidRPr="00281EDC" w:rsidRDefault="00321A53" w:rsidP="00321A53">
      <w:pPr>
        <w:pStyle w:val="Reference"/>
      </w:pPr>
      <w:r w:rsidRPr="00D9334A">
        <w:rPr>
          <w:rFonts w:eastAsia="SimSun"/>
        </w:rPr>
        <w:t>“Report of 3GPP TSG RAN WG1 #</w:t>
      </w:r>
      <w:r w:rsidR="00517CE6" w:rsidRPr="00D9334A">
        <w:rPr>
          <w:rFonts w:eastAsia="SimSun"/>
        </w:rPr>
        <w:t>1</w:t>
      </w:r>
      <w:r w:rsidR="00517CE6">
        <w:rPr>
          <w:rFonts w:eastAsia="SimSun"/>
        </w:rPr>
        <w:t>21</w:t>
      </w:r>
      <w:r w:rsidRPr="00D9334A">
        <w:rPr>
          <w:rFonts w:eastAsia="SimSun"/>
        </w:rPr>
        <w:t>”, 3GPP RAN1 Meeting #</w:t>
      </w:r>
      <w:r w:rsidR="002A1AD9" w:rsidRPr="00D9334A">
        <w:rPr>
          <w:rFonts w:eastAsia="SimSun"/>
        </w:rPr>
        <w:t>1</w:t>
      </w:r>
      <w:r w:rsidR="002A1AD9">
        <w:rPr>
          <w:rFonts w:eastAsia="SimSun"/>
        </w:rPr>
        <w:t>21</w:t>
      </w:r>
      <w:r w:rsidRPr="00D9334A">
        <w:rPr>
          <w:rFonts w:eastAsia="SimSun"/>
        </w:rPr>
        <w:t xml:space="preserve">, </w:t>
      </w:r>
      <w:r w:rsidR="002A1AD9">
        <w:rPr>
          <w:rFonts w:eastAsia="SimSun"/>
        </w:rPr>
        <w:t>May</w:t>
      </w:r>
      <w:r w:rsidR="002A1AD9" w:rsidRPr="00D9334A">
        <w:rPr>
          <w:rFonts w:eastAsia="SimSun"/>
        </w:rPr>
        <w:t xml:space="preserve"> </w:t>
      </w:r>
      <w:r w:rsidR="00CE76FC" w:rsidRPr="00D9334A">
        <w:rPr>
          <w:rFonts w:eastAsia="SimSun"/>
        </w:rPr>
        <w:t>202</w:t>
      </w:r>
      <w:r w:rsidR="00CE76FC">
        <w:rPr>
          <w:rFonts w:eastAsia="SimSun"/>
        </w:rPr>
        <w:t>5</w:t>
      </w:r>
      <w:r w:rsidRPr="00D9334A">
        <w:rPr>
          <w:rFonts w:eastAsia="SimSun"/>
        </w:rPr>
        <w:t>.</w:t>
      </w:r>
    </w:p>
    <w:p w14:paraId="438E8672" w14:textId="17383670" w:rsidR="003207B8" w:rsidRDefault="003207B8" w:rsidP="00321A53">
      <w:pPr>
        <w:pStyle w:val="Reference"/>
      </w:pPr>
      <w:r>
        <w:t>TR 38.858, “</w:t>
      </w:r>
      <w:r w:rsidRPr="00841881">
        <w:t>Study on Evolution of NR Duplex Operation</w:t>
      </w:r>
      <w:r>
        <w:t>”, V18.0.0.</w:t>
      </w:r>
    </w:p>
    <w:p w14:paraId="6A6940A4" w14:textId="77777777" w:rsidR="00C8745F" w:rsidRPr="00C01F74" w:rsidRDefault="00C8745F" w:rsidP="00C8745F">
      <w:pPr>
        <w:pStyle w:val="Reference"/>
      </w:pPr>
      <w:r>
        <w:rPr>
          <w:rFonts w:cs="Arial"/>
        </w:rPr>
        <w:t>R1-2212993, “</w:t>
      </w:r>
      <w:r w:rsidRPr="00AB576B">
        <w:rPr>
          <w:rFonts w:cs="Arial"/>
        </w:rPr>
        <w:t>Final Summary on evaluation on NR duplex evolution</w:t>
      </w:r>
      <w:r>
        <w:rPr>
          <w:rFonts w:cs="Arial"/>
        </w:rPr>
        <w:t xml:space="preserve">”, </w:t>
      </w:r>
      <w:r w:rsidRPr="00AB576B">
        <w:rPr>
          <w:rFonts w:cs="Arial"/>
        </w:rPr>
        <w:t>Moderator (CMCC)</w:t>
      </w:r>
      <w:r>
        <w:rPr>
          <w:rFonts w:cs="Arial"/>
        </w:rPr>
        <w:t>.</w:t>
      </w:r>
    </w:p>
    <w:p w14:paraId="4665DFA5" w14:textId="77777777" w:rsidR="00C8745F" w:rsidRPr="00CB1DA0" w:rsidRDefault="00C8745F" w:rsidP="00C8745F">
      <w:pPr>
        <w:pStyle w:val="Reference"/>
        <w:numPr>
          <w:ilvl w:val="0"/>
          <w:numId w:val="0"/>
        </w:numPr>
        <w:ind w:left="567"/>
      </w:pPr>
    </w:p>
    <w:p w14:paraId="4D419D60" w14:textId="77777777" w:rsidR="00C8745F" w:rsidRPr="00F37787" w:rsidRDefault="00C8745F" w:rsidP="00C8745F">
      <w:pPr>
        <w:pStyle w:val="Heading1"/>
        <w:rPr>
          <w:sz w:val="32"/>
          <w:szCs w:val="32"/>
        </w:rPr>
      </w:pPr>
      <w:r w:rsidRPr="00F37787">
        <w:rPr>
          <w:sz w:val="32"/>
          <w:szCs w:val="32"/>
        </w:rPr>
        <w:t>Appendix – Simulation assumptions</w:t>
      </w:r>
    </w:p>
    <w:p w14:paraId="693F3CF2" w14:textId="4691BCD4" w:rsidR="00C8745F" w:rsidRPr="002A5297" w:rsidRDefault="00C8745F" w:rsidP="00C8745F">
      <w:pPr>
        <w:spacing w:after="0"/>
        <w:jc w:val="center"/>
        <w:rPr>
          <w:rFonts w:cs="Arial"/>
        </w:rPr>
      </w:pPr>
      <w:r w:rsidRPr="002A5297">
        <w:rPr>
          <w:rFonts w:cs="Arial"/>
        </w:rPr>
        <w:t xml:space="preserve">Table </w:t>
      </w:r>
      <w:r w:rsidR="002A5297" w:rsidRPr="00281EDC">
        <w:rPr>
          <w:rFonts w:cs="Arial"/>
        </w:rPr>
        <w:t>1</w:t>
      </w:r>
      <w:r w:rsidRPr="002A5297">
        <w:rPr>
          <w:rFonts w:cs="Arial"/>
        </w:rPr>
        <w:t>. SLS simulation assumptions, based on section 7 of [4]</w:t>
      </w:r>
    </w:p>
    <w:tbl>
      <w:tblPr>
        <w:tblStyle w:val="TableGrid"/>
        <w:tblW w:w="8857" w:type="dxa"/>
        <w:jc w:val="center"/>
        <w:tblLook w:val="0600" w:firstRow="0" w:lastRow="0" w:firstColumn="0" w:lastColumn="0" w:noHBand="1" w:noVBand="1"/>
      </w:tblPr>
      <w:tblGrid>
        <w:gridCol w:w="2155"/>
        <w:gridCol w:w="6702"/>
      </w:tblGrid>
      <w:tr w:rsidR="00C8745F" w:rsidRPr="002A5297" w14:paraId="5AD4E873" w14:textId="77777777" w:rsidTr="00BE0B6C">
        <w:trPr>
          <w:trHeight w:val="20"/>
          <w:jc w:val="center"/>
        </w:trPr>
        <w:tc>
          <w:tcPr>
            <w:tcW w:w="2155" w:type="dxa"/>
            <w:vAlign w:val="center"/>
          </w:tcPr>
          <w:p w14:paraId="3A11FE49" w14:textId="77777777" w:rsidR="00C8745F" w:rsidRPr="002A5297" w:rsidRDefault="00C8745F" w:rsidP="00BE0B6C">
            <w:pPr>
              <w:spacing w:after="0"/>
              <w:rPr>
                <w:rFonts w:cs="Arial"/>
                <w:b/>
                <w:bCs/>
              </w:rPr>
            </w:pPr>
            <w:r w:rsidRPr="002A5297">
              <w:rPr>
                <w:rFonts w:cs="Arial"/>
                <w:b/>
                <w:bCs/>
              </w:rPr>
              <w:t>Parameter</w:t>
            </w:r>
          </w:p>
        </w:tc>
        <w:tc>
          <w:tcPr>
            <w:tcW w:w="6702" w:type="dxa"/>
            <w:vAlign w:val="center"/>
          </w:tcPr>
          <w:p w14:paraId="5F54FF59" w14:textId="77777777" w:rsidR="00C8745F" w:rsidRPr="002A5297" w:rsidRDefault="00C8745F" w:rsidP="00BE0B6C">
            <w:pPr>
              <w:spacing w:after="0"/>
              <w:jc w:val="center"/>
              <w:rPr>
                <w:rFonts w:cs="Arial"/>
                <w:b/>
                <w:bCs/>
              </w:rPr>
            </w:pPr>
            <w:r w:rsidRPr="002A5297">
              <w:rPr>
                <w:rFonts w:cs="Arial"/>
                <w:b/>
                <w:bCs/>
              </w:rPr>
              <w:t>Deployment Scenario</w:t>
            </w:r>
          </w:p>
        </w:tc>
      </w:tr>
      <w:tr w:rsidR="00C8745F" w:rsidRPr="002A5297" w14:paraId="273CB50C" w14:textId="77777777" w:rsidTr="00BE0B6C">
        <w:trPr>
          <w:trHeight w:val="20"/>
          <w:jc w:val="center"/>
        </w:trPr>
        <w:tc>
          <w:tcPr>
            <w:tcW w:w="2155" w:type="dxa"/>
            <w:vAlign w:val="center"/>
          </w:tcPr>
          <w:p w14:paraId="34E66BEE" w14:textId="77777777" w:rsidR="00C8745F" w:rsidRPr="002A5297" w:rsidRDefault="00C8745F" w:rsidP="00BE0B6C">
            <w:pPr>
              <w:spacing w:after="0"/>
              <w:rPr>
                <w:rFonts w:cs="Arial"/>
              </w:rPr>
            </w:pPr>
          </w:p>
        </w:tc>
        <w:tc>
          <w:tcPr>
            <w:tcW w:w="6702" w:type="dxa"/>
            <w:vAlign w:val="center"/>
          </w:tcPr>
          <w:p w14:paraId="06C74F5F" w14:textId="77777777" w:rsidR="00C8745F" w:rsidRPr="002A5297" w:rsidRDefault="00C8745F" w:rsidP="00BE0B6C">
            <w:pPr>
              <w:spacing w:after="0"/>
              <w:rPr>
                <w:rFonts w:cs="Arial"/>
              </w:rPr>
            </w:pPr>
            <w:r w:rsidRPr="002A5297">
              <w:rPr>
                <w:rFonts w:cs="Arial"/>
              </w:rPr>
              <w:t>Urban Macro (</w:t>
            </w:r>
            <w:proofErr w:type="spellStart"/>
            <w:r w:rsidRPr="002A5297">
              <w:rPr>
                <w:rFonts w:cs="Arial"/>
              </w:rPr>
              <w:t>UMa</w:t>
            </w:r>
            <w:proofErr w:type="spellEnd"/>
            <w:r w:rsidRPr="002A5297">
              <w:rPr>
                <w:rFonts w:cs="Arial"/>
              </w:rPr>
              <w:t>) (from 38.913)</w:t>
            </w:r>
          </w:p>
        </w:tc>
      </w:tr>
      <w:tr w:rsidR="00C8745F" w:rsidRPr="002A5297" w14:paraId="47109368" w14:textId="77777777" w:rsidTr="00BE0B6C">
        <w:trPr>
          <w:trHeight w:val="20"/>
          <w:jc w:val="center"/>
        </w:trPr>
        <w:tc>
          <w:tcPr>
            <w:tcW w:w="2155" w:type="dxa"/>
            <w:vAlign w:val="center"/>
          </w:tcPr>
          <w:p w14:paraId="5EFA566A" w14:textId="77777777" w:rsidR="00C8745F" w:rsidRPr="002A5297" w:rsidRDefault="00C8745F" w:rsidP="00BE0B6C">
            <w:pPr>
              <w:spacing w:after="0"/>
              <w:rPr>
                <w:rFonts w:cs="Arial"/>
              </w:rPr>
            </w:pPr>
            <w:r w:rsidRPr="002A5297">
              <w:rPr>
                <w:rFonts w:cs="Arial"/>
              </w:rPr>
              <w:t xml:space="preserve">Layout </w:t>
            </w:r>
          </w:p>
        </w:tc>
        <w:tc>
          <w:tcPr>
            <w:tcW w:w="6702" w:type="dxa"/>
            <w:vAlign w:val="center"/>
          </w:tcPr>
          <w:p w14:paraId="44D1FE2B" w14:textId="77777777" w:rsidR="00C8745F" w:rsidRPr="002A5297" w:rsidRDefault="00C8745F" w:rsidP="00BE0B6C">
            <w:pPr>
              <w:spacing w:after="0"/>
              <w:rPr>
                <w:rFonts w:cs="Arial"/>
              </w:rPr>
            </w:pPr>
            <w:r w:rsidRPr="002A5297">
              <w:rPr>
                <w:rFonts w:cs="Arial"/>
              </w:rPr>
              <w:t>21 cells with wraparound ISD: 500m</w:t>
            </w:r>
          </w:p>
        </w:tc>
      </w:tr>
      <w:tr w:rsidR="00C8745F" w:rsidRPr="002A5297" w14:paraId="6D26682D" w14:textId="77777777" w:rsidTr="00BE0B6C">
        <w:trPr>
          <w:trHeight w:val="20"/>
          <w:jc w:val="center"/>
        </w:trPr>
        <w:tc>
          <w:tcPr>
            <w:tcW w:w="2155" w:type="dxa"/>
            <w:vAlign w:val="center"/>
          </w:tcPr>
          <w:p w14:paraId="61F3EA2D" w14:textId="77777777" w:rsidR="00C8745F" w:rsidRPr="002A5297" w:rsidRDefault="00C8745F" w:rsidP="00BE0B6C">
            <w:pPr>
              <w:spacing w:after="0"/>
              <w:rPr>
                <w:rFonts w:cs="Arial"/>
              </w:rPr>
            </w:pPr>
            <w:r w:rsidRPr="002A5297">
              <w:rPr>
                <w:rFonts w:cs="Arial"/>
              </w:rPr>
              <w:t>Channel Model</w:t>
            </w:r>
          </w:p>
        </w:tc>
        <w:tc>
          <w:tcPr>
            <w:tcW w:w="6702" w:type="dxa"/>
            <w:vAlign w:val="center"/>
          </w:tcPr>
          <w:p w14:paraId="656BA1AD" w14:textId="77777777" w:rsidR="00C8745F" w:rsidRPr="002A5297" w:rsidRDefault="00C8745F" w:rsidP="00BE0B6C">
            <w:pPr>
              <w:spacing w:after="0"/>
              <w:rPr>
                <w:rFonts w:cs="Arial"/>
              </w:rPr>
            </w:pPr>
            <w:proofErr w:type="spellStart"/>
            <w:r w:rsidRPr="002A5297">
              <w:rPr>
                <w:rFonts w:cs="Arial"/>
              </w:rPr>
              <w:t>UMa</w:t>
            </w:r>
            <w:proofErr w:type="spellEnd"/>
            <w:r w:rsidRPr="002A5297">
              <w:rPr>
                <w:rFonts w:cs="Arial"/>
              </w:rPr>
              <w:t xml:space="preserve"> (38.901)</w:t>
            </w:r>
          </w:p>
        </w:tc>
      </w:tr>
      <w:tr w:rsidR="00C8745F" w:rsidRPr="002A5297" w14:paraId="2D0D80BB" w14:textId="77777777" w:rsidTr="00BE0B6C">
        <w:trPr>
          <w:trHeight w:val="20"/>
          <w:jc w:val="center"/>
        </w:trPr>
        <w:tc>
          <w:tcPr>
            <w:tcW w:w="2155" w:type="dxa"/>
            <w:vAlign w:val="center"/>
          </w:tcPr>
          <w:p w14:paraId="757769A0" w14:textId="77777777" w:rsidR="00C8745F" w:rsidRPr="002A5297" w:rsidRDefault="00C8745F" w:rsidP="00BE0B6C">
            <w:pPr>
              <w:spacing w:after="0"/>
              <w:rPr>
                <w:rFonts w:cs="Arial"/>
              </w:rPr>
            </w:pPr>
            <w:r w:rsidRPr="002A5297">
              <w:rPr>
                <w:rFonts w:cs="Arial"/>
              </w:rPr>
              <w:t xml:space="preserve">UE Distribution </w:t>
            </w:r>
          </w:p>
        </w:tc>
        <w:tc>
          <w:tcPr>
            <w:tcW w:w="6702" w:type="dxa"/>
            <w:vAlign w:val="center"/>
          </w:tcPr>
          <w:p w14:paraId="011C12E5" w14:textId="77777777" w:rsidR="00C8745F" w:rsidRPr="002A5297" w:rsidRDefault="00C8745F" w:rsidP="00BE0B6C">
            <w:pPr>
              <w:spacing w:after="0"/>
              <w:rPr>
                <w:rFonts w:cs="Arial"/>
              </w:rPr>
            </w:pPr>
            <w:r w:rsidRPr="002A5297">
              <w:rPr>
                <w:rFonts w:cs="Arial"/>
              </w:rPr>
              <w:t xml:space="preserve">80% indoor, 20% outdoor. 20 UEs per cell. UE clustering distribution with 2 UE clusters and 8 UEs per cluster.  </w:t>
            </w:r>
          </w:p>
        </w:tc>
      </w:tr>
      <w:tr w:rsidR="00C8745F" w:rsidRPr="002A5297" w14:paraId="061E937D" w14:textId="77777777" w:rsidTr="00BE0B6C">
        <w:trPr>
          <w:trHeight w:val="20"/>
          <w:jc w:val="center"/>
        </w:trPr>
        <w:tc>
          <w:tcPr>
            <w:tcW w:w="2155" w:type="dxa"/>
            <w:vAlign w:val="center"/>
          </w:tcPr>
          <w:p w14:paraId="7A105FD8" w14:textId="77777777" w:rsidR="00C8745F" w:rsidRPr="002A5297" w:rsidRDefault="00C8745F" w:rsidP="00BE0B6C">
            <w:pPr>
              <w:spacing w:after="0"/>
              <w:rPr>
                <w:rFonts w:cs="Arial"/>
              </w:rPr>
            </w:pPr>
            <w:r w:rsidRPr="002A5297">
              <w:rPr>
                <w:rFonts w:cs="Arial"/>
              </w:rPr>
              <w:t>UE Mobility</w:t>
            </w:r>
          </w:p>
        </w:tc>
        <w:tc>
          <w:tcPr>
            <w:tcW w:w="6702" w:type="dxa"/>
            <w:vAlign w:val="center"/>
          </w:tcPr>
          <w:p w14:paraId="6139EBF9" w14:textId="77777777" w:rsidR="00C8745F" w:rsidRPr="002A5297" w:rsidRDefault="00C8745F" w:rsidP="00BE0B6C">
            <w:pPr>
              <w:spacing w:after="0"/>
              <w:rPr>
                <w:rFonts w:cs="Arial"/>
              </w:rPr>
            </w:pPr>
            <w:r w:rsidRPr="002A5297">
              <w:rPr>
                <w:rFonts w:cs="Arial"/>
              </w:rPr>
              <w:t>3 Km/hr</w:t>
            </w:r>
          </w:p>
        </w:tc>
      </w:tr>
      <w:tr w:rsidR="00C8745F" w:rsidRPr="002A5297" w14:paraId="4A37E5A9" w14:textId="77777777" w:rsidTr="00BE0B6C">
        <w:trPr>
          <w:trHeight w:val="20"/>
          <w:jc w:val="center"/>
        </w:trPr>
        <w:tc>
          <w:tcPr>
            <w:tcW w:w="2155" w:type="dxa"/>
            <w:vAlign w:val="center"/>
          </w:tcPr>
          <w:p w14:paraId="5E0CE8B1" w14:textId="77777777" w:rsidR="00C8745F" w:rsidRPr="002A5297" w:rsidRDefault="00C8745F" w:rsidP="00BE0B6C">
            <w:pPr>
              <w:spacing w:after="0"/>
              <w:rPr>
                <w:rFonts w:cs="Arial"/>
              </w:rPr>
            </w:pPr>
            <w:r w:rsidRPr="002A5297">
              <w:rPr>
                <w:rFonts w:cs="Arial"/>
              </w:rPr>
              <w:t>Carrier frequency</w:t>
            </w:r>
          </w:p>
        </w:tc>
        <w:tc>
          <w:tcPr>
            <w:tcW w:w="6702" w:type="dxa"/>
            <w:vAlign w:val="center"/>
          </w:tcPr>
          <w:p w14:paraId="3047B6AD" w14:textId="77777777" w:rsidR="00C8745F" w:rsidRPr="002A5297" w:rsidRDefault="00C8745F" w:rsidP="00BE0B6C">
            <w:pPr>
              <w:spacing w:after="0"/>
              <w:rPr>
                <w:rFonts w:cs="Arial"/>
              </w:rPr>
            </w:pPr>
            <w:r w:rsidRPr="002A5297">
              <w:rPr>
                <w:rFonts w:cs="Arial"/>
              </w:rPr>
              <w:t>3.5 GHz</w:t>
            </w:r>
          </w:p>
        </w:tc>
      </w:tr>
      <w:tr w:rsidR="00C8745F" w:rsidRPr="002A5297" w14:paraId="5BDE45AC" w14:textId="77777777" w:rsidTr="00BE0B6C">
        <w:trPr>
          <w:trHeight w:val="20"/>
          <w:jc w:val="center"/>
        </w:trPr>
        <w:tc>
          <w:tcPr>
            <w:tcW w:w="2155" w:type="dxa"/>
            <w:vAlign w:val="center"/>
          </w:tcPr>
          <w:p w14:paraId="5D7263ED" w14:textId="77777777" w:rsidR="00C8745F" w:rsidRPr="002A5297" w:rsidRDefault="00C8745F" w:rsidP="00BE0B6C">
            <w:pPr>
              <w:spacing w:after="0"/>
              <w:rPr>
                <w:rFonts w:cs="Arial"/>
              </w:rPr>
            </w:pPr>
            <w:r w:rsidRPr="002A5297">
              <w:rPr>
                <w:rFonts w:cs="Arial"/>
                <w:kern w:val="24"/>
              </w:rPr>
              <w:t>System bandwidth</w:t>
            </w:r>
          </w:p>
        </w:tc>
        <w:tc>
          <w:tcPr>
            <w:tcW w:w="6702" w:type="dxa"/>
            <w:vAlign w:val="center"/>
          </w:tcPr>
          <w:p w14:paraId="08706BA5" w14:textId="77777777" w:rsidR="00C8745F" w:rsidRPr="002A5297" w:rsidRDefault="00C8745F" w:rsidP="00BE0B6C">
            <w:pPr>
              <w:spacing w:after="0"/>
              <w:rPr>
                <w:rFonts w:cs="Arial"/>
              </w:rPr>
            </w:pPr>
            <w:r w:rsidRPr="002A5297">
              <w:rPr>
                <w:rFonts w:cs="Arial"/>
              </w:rPr>
              <w:t>100 MHz</w:t>
            </w:r>
          </w:p>
        </w:tc>
      </w:tr>
      <w:tr w:rsidR="00C8745F" w:rsidRPr="002A5297" w14:paraId="24951F85" w14:textId="77777777" w:rsidTr="00BE0B6C">
        <w:trPr>
          <w:trHeight w:val="20"/>
          <w:jc w:val="center"/>
        </w:trPr>
        <w:tc>
          <w:tcPr>
            <w:tcW w:w="2155" w:type="dxa"/>
            <w:vAlign w:val="center"/>
          </w:tcPr>
          <w:p w14:paraId="7923C22E" w14:textId="77777777" w:rsidR="00C8745F" w:rsidRPr="002A5297" w:rsidRDefault="00C8745F" w:rsidP="00BE0B6C">
            <w:pPr>
              <w:spacing w:after="0"/>
              <w:rPr>
                <w:rFonts w:cs="Arial"/>
              </w:rPr>
            </w:pPr>
            <w:r w:rsidRPr="002A5297">
              <w:rPr>
                <w:rFonts w:cs="Arial"/>
              </w:rPr>
              <w:t>Subcarrier spacing</w:t>
            </w:r>
          </w:p>
        </w:tc>
        <w:tc>
          <w:tcPr>
            <w:tcW w:w="6702" w:type="dxa"/>
            <w:vAlign w:val="center"/>
          </w:tcPr>
          <w:p w14:paraId="6BDD51B9" w14:textId="77777777" w:rsidR="00C8745F" w:rsidRPr="002A5297" w:rsidRDefault="00C8745F" w:rsidP="00BE0B6C">
            <w:pPr>
              <w:spacing w:after="0"/>
              <w:rPr>
                <w:rFonts w:cs="Arial"/>
              </w:rPr>
            </w:pPr>
            <w:r w:rsidRPr="002A5297">
              <w:rPr>
                <w:rFonts w:cs="Arial"/>
              </w:rPr>
              <w:t>30 kHz</w:t>
            </w:r>
          </w:p>
        </w:tc>
      </w:tr>
      <w:tr w:rsidR="00C8745F" w:rsidRPr="002A5297" w14:paraId="667D9AE3" w14:textId="77777777" w:rsidTr="00BE0B6C">
        <w:trPr>
          <w:trHeight w:val="20"/>
          <w:jc w:val="center"/>
        </w:trPr>
        <w:tc>
          <w:tcPr>
            <w:tcW w:w="2155" w:type="dxa"/>
            <w:vAlign w:val="center"/>
          </w:tcPr>
          <w:p w14:paraId="07E6E7CB" w14:textId="77777777" w:rsidR="00C8745F" w:rsidRPr="002A5297" w:rsidRDefault="00C8745F" w:rsidP="00BE0B6C">
            <w:pPr>
              <w:spacing w:after="0"/>
              <w:rPr>
                <w:rFonts w:cs="Arial"/>
              </w:rPr>
            </w:pPr>
            <w:r w:rsidRPr="002A5297">
              <w:rPr>
                <w:rFonts w:cs="Arial"/>
              </w:rPr>
              <w:t>BS height</w:t>
            </w:r>
          </w:p>
        </w:tc>
        <w:tc>
          <w:tcPr>
            <w:tcW w:w="6702" w:type="dxa"/>
            <w:vAlign w:val="center"/>
          </w:tcPr>
          <w:p w14:paraId="40570C3F" w14:textId="77777777" w:rsidR="00C8745F" w:rsidRPr="002A5297" w:rsidRDefault="00C8745F" w:rsidP="00BE0B6C">
            <w:pPr>
              <w:spacing w:after="0"/>
              <w:rPr>
                <w:rFonts w:cs="Arial"/>
              </w:rPr>
            </w:pPr>
            <w:r w:rsidRPr="002A5297">
              <w:rPr>
                <w:rFonts w:cs="Arial"/>
              </w:rPr>
              <w:t>25 m</w:t>
            </w:r>
          </w:p>
        </w:tc>
      </w:tr>
      <w:tr w:rsidR="00C8745F" w:rsidRPr="002A5297" w14:paraId="1B174D46" w14:textId="77777777" w:rsidTr="00BE0B6C">
        <w:trPr>
          <w:trHeight w:val="20"/>
          <w:jc w:val="center"/>
        </w:trPr>
        <w:tc>
          <w:tcPr>
            <w:tcW w:w="2155" w:type="dxa"/>
            <w:vAlign w:val="center"/>
          </w:tcPr>
          <w:p w14:paraId="7BABD3AC" w14:textId="77777777" w:rsidR="00C8745F" w:rsidRPr="002A5297" w:rsidRDefault="00C8745F" w:rsidP="00BE0B6C">
            <w:pPr>
              <w:spacing w:after="0"/>
              <w:rPr>
                <w:rFonts w:cs="Arial"/>
              </w:rPr>
            </w:pPr>
            <w:r w:rsidRPr="002A5297">
              <w:rPr>
                <w:rFonts w:cs="Arial"/>
              </w:rPr>
              <w:t>UE height</w:t>
            </w:r>
          </w:p>
        </w:tc>
        <w:tc>
          <w:tcPr>
            <w:tcW w:w="6702" w:type="dxa"/>
            <w:vAlign w:val="center"/>
          </w:tcPr>
          <w:p w14:paraId="09E46C31" w14:textId="77777777" w:rsidR="00C8745F" w:rsidRPr="002A5297" w:rsidRDefault="00C8745F" w:rsidP="00BE0B6C">
            <w:pPr>
              <w:spacing w:after="0"/>
              <w:rPr>
                <w:rFonts w:cs="Arial"/>
              </w:rPr>
            </w:pPr>
            <w:r w:rsidRPr="002A5297">
              <w:rPr>
                <w:rFonts w:cs="Arial"/>
              </w:rPr>
              <w:t>The UE height for indoor UEs is updated as following based on Table 6-1 in TR 36.873. 1.5m</w:t>
            </w:r>
          </w:p>
        </w:tc>
      </w:tr>
      <w:tr w:rsidR="00C8745F" w:rsidRPr="002A5297" w14:paraId="28AF2836" w14:textId="77777777" w:rsidTr="00BE0B6C">
        <w:trPr>
          <w:trHeight w:val="20"/>
          <w:jc w:val="center"/>
        </w:trPr>
        <w:tc>
          <w:tcPr>
            <w:tcW w:w="2155" w:type="dxa"/>
          </w:tcPr>
          <w:p w14:paraId="67FC361E" w14:textId="77777777" w:rsidR="00C8745F" w:rsidRPr="002A5297" w:rsidRDefault="00C8745F" w:rsidP="00BE0B6C">
            <w:pPr>
              <w:spacing w:after="0"/>
              <w:rPr>
                <w:rFonts w:cs="Arial"/>
              </w:rPr>
            </w:pPr>
            <w:r w:rsidRPr="002A5297">
              <w:rPr>
                <w:rFonts w:cs="Arial"/>
                <w:kern w:val="24"/>
              </w:rPr>
              <w:t>Open-loop power control</w:t>
            </w:r>
          </w:p>
        </w:tc>
        <w:tc>
          <w:tcPr>
            <w:tcW w:w="6702" w:type="dxa"/>
          </w:tcPr>
          <w:p w14:paraId="51B505DF" w14:textId="77777777" w:rsidR="00C8745F" w:rsidRPr="002A5297" w:rsidRDefault="00C8745F" w:rsidP="00BE0B6C">
            <w:pPr>
              <w:spacing w:after="0"/>
              <w:rPr>
                <w:rFonts w:cs="Arial"/>
              </w:rPr>
            </w:pPr>
            <w:r w:rsidRPr="002A5297">
              <w:rPr>
                <w:rFonts w:cs="Arial"/>
                <w:kern w:val="24"/>
              </w:rPr>
              <w:t>Default: P_0 = -92 dBm, alpha=1.0</w:t>
            </w:r>
          </w:p>
        </w:tc>
      </w:tr>
      <w:tr w:rsidR="00C8745F" w:rsidRPr="002A5297" w14:paraId="4D61BA89" w14:textId="77777777" w:rsidTr="00BE0B6C">
        <w:trPr>
          <w:trHeight w:val="20"/>
          <w:jc w:val="center"/>
        </w:trPr>
        <w:tc>
          <w:tcPr>
            <w:tcW w:w="2155" w:type="dxa"/>
          </w:tcPr>
          <w:p w14:paraId="62A65E2E" w14:textId="77777777" w:rsidR="00C8745F" w:rsidRPr="002A5297" w:rsidRDefault="00C8745F" w:rsidP="00BE0B6C">
            <w:pPr>
              <w:spacing w:after="0"/>
              <w:rPr>
                <w:rFonts w:cs="Arial"/>
                <w:kern w:val="24"/>
              </w:rPr>
            </w:pPr>
            <w:r w:rsidRPr="002A5297">
              <w:rPr>
                <w:rFonts w:cs="Arial"/>
                <w:kern w:val="24"/>
              </w:rPr>
              <w:t>BS/UE TX power</w:t>
            </w:r>
          </w:p>
        </w:tc>
        <w:tc>
          <w:tcPr>
            <w:tcW w:w="6702" w:type="dxa"/>
          </w:tcPr>
          <w:p w14:paraId="2377FE41" w14:textId="77777777" w:rsidR="00C8745F" w:rsidRPr="002A5297" w:rsidRDefault="00C8745F" w:rsidP="00BE0B6C">
            <w:pPr>
              <w:spacing w:after="0"/>
              <w:rPr>
                <w:rFonts w:cs="Arial"/>
              </w:rPr>
            </w:pPr>
            <w:r w:rsidRPr="002A5297">
              <w:rPr>
                <w:rFonts w:cs="Arial"/>
                <w:kern w:val="24"/>
              </w:rPr>
              <w:t>BS: 53 dBm, UE: 23 dBm</w:t>
            </w:r>
          </w:p>
        </w:tc>
      </w:tr>
      <w:tr w:rsidR="00C8745F" w:rsidRPr="002A5297" w14:paraId="2FCE2099" w14:textId="77777777" w:rsidTr="00BE0B6C">
        <w:trPr>
          <w:trHeight w:val="20"/>
          <w:jc w:val="center"/>
        </w:trPr>
        <w:tc>
          <w:tcPr>
            <w:tcW w:w="2155" w:type="dxa"/>
          </w:tcPr>
          <w:p w14:paraId="393DF914" w14:textId="77777777" w:rsidR="00C8745F" w:rsidRPr="002A5297" w:rsidRDefault="00C8745F" w:rsidP="00BE0B6C">
            <w:pPr>
              <w:spacing w:after="0"/>
              <w:rPr>
                <w:rFonts w:cs="Arial"/>
                <w:kern w:val="24"/>
              </w:rPr>
            </w:pPr>
            <w:r w:rsidRPr="002A5297">
              <w:rPr>
                <w:rFonts w:cs="Arial"/>
                <w:kern w:val="24"/>
              </w:rPr>
              <w:lastRenderedPageBreak/>
              <w:t>BS antenna configuration</w:t>
            </w:r>
          </w:p>
        </w:tc>
        <w:tc>
          <w:tcPr>
            <w:tcW w:w="6702" w:type="dxa"/>
          </w:tcPr>
          <w:p w14:paraId="43CB3060" w14:textId="77777777" w:rsidR="00C8745F" w:rsidRPr="002A5297" w:rsidRDefault="00C8745F" w:rsidP="00BE0B6C">
            <w:pPr>
              <w:spacing w:after="0"/>
              <w:rPr>
                <w:rFonts w:cs="Arial"/>
                <w:kern w:val="24"/>
              </w:rPr>
            </w:pPr>
            <w:r w:rsidRPr="002A5297">
              <w:rPr>
                <w:rFonts w:cs="Arial"/>
                <w:b/>
                <w:bCs/>
                <w:kern w:val="24"/>
                <w:u w:val="single"/>
              </w:rPr>
              <w:t>SBFD:</w:t>
            </w:r>
            <w:r w:rsidRPr="002A5297">
              <w:rPr>
                <w:rFonts w:cs="Arial"/>
                <w:kern w:val="24"/>
              </w:rPr>
              <w:t xml:space="preserve"> Separate antenna array for Tx/Rx</w:t>
            </w:r>
          </w:p>
          <w:p w14:paraId="650BBC72" w14:textId="77777777" w:rsidR="00C8745F" w:rsidRPr="002A5297" w:rsidRDefault="00C8745F" w:rsidP="00BE0B6C">
            <w:pPr>
              <w:spacing w:after="0"/>
              <w:rPr>
                <w:rFonts w:cs="Arial"/>
                <w:b/>
                <w:bCs/>
                <w:kern w:val="24"/>
                <w:u w:val="single"/>
              </w:rPr>
            </w:pPr>
            <w:r w:rsidRPr="002A5297">
              <w:rPr>
                <w:rFonts w:cs="Arial"/>
                <w:b/>
                <w:bCs/>
                <w:kern w:val="24"/>
                <w:u w:val="single"/>
              </w:rPr>
              <w:t xml:space="preserve">Option 2 (# of antenna elements for SBFD is two times that of TDD): </w:t>
            </w:r>
          </w:p>
          <w:p w14:paraId="0E495EFF" w14:textId="77777777" w:rsidR="00C8745F" w:rsidRPr="002A5297" w:rsidRDefault="00C8745F" w:rsidP="00BE0B6C">
            <w:pPr>
              <w:spacing w:after="0"/>
              <w:rPr>
                <w:rFonts w:cs="Arial"/>
                <w:kern w:val="24"/>
              </w:rPr>
            </w:pPr>
            <w:r w:rsidRPr="002A5297">
              <w:rPr>
                <w:rFonts w:cs="Arial"/>
                <w:kern w:val="24"/>
              </w:rPr>
              <w:t>(</w:t>
            </w:r>
            <w:proofErr w:type="spellStart"/>
            <w:r w:rsidRPr="002A5297">
              <w:rPr>
                <w:rFonts w:cs="Arial"/>
                <w:kern w:val="24"/>
              </w:rPr>
              <w:t>M,N,P,Mg,Ng,Mp,Np,dV,dH</w:t>
            </w:r>
            <w:proofErr w:type="spellEnd"/>
            <w:r w:rsidRPr="002A5297">
              <w:rPr>
                <w:rFonts w:cs="Arial"/>
                <w:kern w:val="24"/>
              </w:rPr>
              <w:t xml:space="preserve">)=(4, 4, 2, 1, 2, 4, 4, 0.8, 0.5). Separate Tx/Rx antenna array – 16 </w:t>
            </w:r>
            <w:proofErr w:type="spellStart"/>
            <w:r w:rsidRPr="002A5297">
              <w:rPr>
                <w:rFonts w:cs="Arial"/>
                <w:kern w:val="24"/>
              </w:rPr>
              <w:t>TxRUs</w:t>
            </w:r>
            <w:proofErr w:type="spellEnd"/>
            <w:r w:rsidRPr="002A5297">
              <w:rPr>
                <w:rFonts w:cs="Arial"/>
                <w:kern w:val="24"/>
              </w:rPr>
              <w:t xml:space="preserve"> for DL, 16 </w:t>
            </w:r>
            <w:proofErr w:type="spellStart"/>
            <w:r w:rsidRPr="002A5297">
              <w:rPr>
                <w:rFonts w:cs="Arial"/>
                <w:kern w:val="24"/>
              </w:rPr>
              <w:t>TxRUs</w:t>
            </w:r>
            <w:proofErr w:type="spellEnd"/>
            <w:r w:rsidRPr="002A5297">
              <w:rPr>
                <w:rFonts w:cs="Arial"/>
                <w:kern w:val="24"/>
              </w:rPr>
              <w:t xml:space="preserve"> for UL. </w:t>
            </w:r>
          </w:p>
        </w:tc>
      </w:tr>
      <w:tr w:rsidR="00C8745F" w:rsidRPr="002A5297" w14:paraId="11C90DF2" w14:textId="77777777" w:rsidTr="00BE0B6C">
        <w:trPr>
          <w:trHeight w:val="20"/>
          <w:jc w:val="center"/>
        </w:trPr>
        <w:tc>
          <w:tcPr>
            <w:tcW w:w="2155" w:type="dxa"/>
          </w:tcPr>
          <w:p w14:paraId="11C55DC2" w14:textId="77777777" w:rsidR="00C8745F" w:rsidRPr="002A5297" w:rsidRDefault="00C8745F" w:rsidP="00BE0B6C">
            <w:pPr>
              <w:spacing w:after="0"/>
              <w:rPr>
                <w:rFonts w:cs="Arial"/>
                <w:kern w:val="24"/>
              </w:rPr>
            </w:pPr>
            <w:r w:rsidRPr="002A5297">
              <w:rPr>
                <w:rFonts w:cs="Arial"/>
                <w:kern w:val="24"/>
              </w:rPr>
              <w:t>Slot structure</w:t>
            </w:r>
          </w:p>
        </w:tc>
        <w:tc>
          <w:tcPr>
            <w:tcW w:w="6702" w:type="dxa"/>
          </w:tcPr>
          <w:p w14:paraId="5BAA9C96" w14:textId="77777777" w:rsidR="00C8745F" w:rsidRPr="002A5297" w:rsidRDefault="00C8745F" w:rsidP="00BE0B6C">
            <w:pPr>
              <w:spacing w:after="0"/>
              <w:rPr>
                <w:rFonts w:cs="Arial"/>
                <w:kern w:val="24"/>
              </w:rPr>
            </w:pPr>
            <w:r w:rsidRPr="002A5297">
              <w:rPr>
                <w:rFonts w:cs="Arial"/>
                <w:kern w:val="24"/>
              </w:rPr>
              <w:t xml:space="preserve">Alt 2 (No SBFD DL </w:t>
            </w:r>
            <w:proofErr w:type="spellStart"/>
            <w:r w:rsidRPr="002A5297">
              <w:rPr>
                <w:rFonts w:cs="Arial"/>
                <w:kern w:val="24"/>
              </w:rPr>
              <w:t>subband</w:t>
            </w:r>
            <w:proofErr w:type="spellEnd"/>
            <w:r w:rsidRPr="002A5297">
              <w:rPr>
                <w:rFonts w:cs="Arial"/>
                <w:kern w:val="24"/>
              </w:rPr>
              <w:t xml:space="preserve"> in the slots/symbols that correspond to UL slots/symbols in legacy TDD): </w:t>
            </w:r>
          </w:p>
          <w:p w14:paraId="0C64368E" w14:textId="77777777" w:rsidR="00C8745F" w:rsidRPr="002A5297" w:rsidRDefault="00C8745F" w:rsidP="00BE0B6C">
            <w:pPr>
              <w:spacing w:after="0"/>
              <w:rPr>
                <w:rFonts w:cs="Arial"/>
                <w:kern w:val="24"/>
              </w:rPr>
            </w:pPr>
            <w:r w:rsidRPr="002A5297">
              <w:rPr>
                <w:rFonts w:cs="Arial"/>
                <w:b/>
                <w:bCs/>
                <w:kern w:val="24"/>
                <w:u w:val="single"/>
              </w:rPr>
              <w:t>SBFD</w:t>
            </w:r>
            <w:r w:rsidRPr="002A5297">
              <w:rPr>
                <w:rFonts w:cs="Arial"/>
                <w:kern w:val="24"/>
              </w:rPr>
              <w:t xml:space="preserve"> Alt. 2 - Frame structure#2 (XXXXU), where X denotes a SBFD slot. In time domain, SBFD UL </w:t>
            </w:r>
            <w:proofErr w:type="spellStart"/>
            <w:r w:rsidRPr="002A5297">
              <w:rPr>
                <w:rFonts w:cs="Arial"/>
                <w:kern w:val="24"/>
              </w:rPr>
              <w:t>subband</w:t>
            </w:r>
            <w:proofErr w:type="spellEnd"/>
            <w:r w:rsidRPr="002A5297">
              <w:rPr>
                <w:rFonts w:cs="Arial"/>
                <w:kern w:val="24"/>
              </w:rPr>
              <w:t xml:space="preserve"> spans all the symbols in a SBFD slot. In frequency domain, SBFD UL </w:t>
            </w:r>
            <w:proofErr w:type="spellStart"/>
            <w:r w:rsidRPr="002A5297">
              <w:rPr>
                <w:rFonts w:cs="Arial"/>
                <w:kern w:val="24"/>
              </w:rPr>
              <w:t>subband</w:t>
            </w:r>
            <w:proofErr w:type="spellEnd"/>
            <w:r w:rsidRPr="002A5297">
              <w:rPr>
                <w:rFonts w:cs="Arial"/>
                <w:kern w:val="24"/>
              </w:rPr>
              <w:t xml:space="preserve"> is about [20%] of the channel bandwidth.</w:t>
            </w:r>
          </w:p>
          <w:p w14:paraId="7B8DAB44" w14:textId="77777777" w:rsidR="00C8745F" w:rsidRPr="002A5297" w:rsidRDefault="00C8745F" w:rsidP="00BE0B6C">
            <w:pPr>
              <w:spacing w:after="0"/>
              <w:rPr>
                <w:rFonts w:cs="Arial"/>
                <w:kern w:val="24"/>
              </w:rPr>
            </w:pPr>
            <w:r w:rsidRPr="002A5297">
              <w:rPr>
                <w:rFonts w:cs="Arial"/>
                <w:b/>
                <w:bCs/>
                <w:kern w:val="24"/>
                <w:u w:val="single"/>
              </w:rPr>
              <w:t xml:space="preserve">SBFD </w:t>
            </w:r>
            <w:proofErr w:type="spellStart"/>
            <w:r w:rsidRPr="002A5297">
              <w:rPr>
                <w:rFonts w:cs="Arial"/>
                <w:b/>
                <w:bCs/>
                <w:kern w:val="24"/>
                <w:u w:val="single"/>
              </w:rPr>
              <w:t>Subband</w:t>
            </w:r>
            <w:proofErr w:type="spellEnd"/>
            <w:r w:rsidRPr="002A5297">
              <w:rPr>
                <w:rFonts w:cs="Arial"/>
                <w:b/>
                <w:bCs/>
                <w:kern w:val="24"/>
                <w:u w:val="single"/>
              </w:rPr>
              <w:t xml:space="preserve"> configuration#1 with {DUD} pattern</w:t>
            </w:r>
            <w:r w:rsidRPr="002A5297">
              <w:rPr>
                <w:rFonts w:cs="Arial"/>
                <w:kern w:val="24"/>
              </w:rPr>
              <w:t xml:space="preserve">, one SBFD slot consists of one UL </w:t>
            </w:r>
            <w:proofErr w:type="spellStart"/>
            <w:r w:rsidRPr="002A5297">
              <w:rPr>
                <w:rFonts w:cs="Arial"/>
                <w:kern w:val="24"/>
              </w:rPr>
              <w:t>subband</w:t>
            </w:r>
            <w:proofErr w:type="spellEnd"/>
            <w:r w:rsidRPr="002A5297">
              <w:rPr>
                <w:rFonts w:cs="Arial"/>
                <w:kern w:val="24"/>
              </w:rPr>
              <w:t xml:space="preserve"> at the </w:t>
            </w:r>
            <w:proofErr w:type="spellStart"/>
            <w:r w:rsidRPr="002A5297">
              <w:rPr>
                <w:rFonts w:cs="Arial"/>
                <w:kern w:val="24"/>
              </w:rPr>
              <w:t>center</w:t>
            </w:r>
            <w:proofErr w:type="spellEnd"/>
            <w:r w:rsidRPr="002A5297">
              <w:rPr>
                <w:rFonts w:cs="Arial"/>
                <w:kern w:val="24"/>
              </w:rPr>
              <w:t xml:space="preserve"> of the channel bandwidth and two DL </w:t>
            </w:r>
            <w:proofErr w:type="spellStart"/>
            <w:r w:rsidRPr="002A5297">
              <w:rPr>
                <w:rFonts w:cs="Arial"/>
                <w:kern w:val="24"/>
              </w:rPr>
              <w:t>subbands</w:t>
            </w:r>
            <w:proofErr w:type="spellEnd"/>
            <w:r w:rsidRPr="002A5297">
              <w:rPr>
                <w:rFonts w:cs="Arial"/>
                <w:kern w:val="24"/>
              </w:rPr>
              <w:t xml:space="preserve"> at two sides of the channel bandwidth.</w:t>
            </w:r>
          </w:p>
          <w:p w14:paraId="10EB9184" w14:textId="77777777" w:rsidR="00C8745F" w:rsidRDefault="00C8745F" w:rsidP="00BE0B6C">
            <w:pPr>
              <w:spacing w:after="0"/>
              <w:rPr>
                <w:rFonts w:cs="Arial"/>
                <w:kern w:val="24"/>
              </w:rPr>
            </w:pPr>
            <w:r w:rsidRPr="002A5297">
              <w:rPr>
                <w:rFonts w:cs="Arial"/>
                <w:kern w:val="24"/>
              </w:rPr>
              <w:t>All cells use the same SBFD slot configuration</w:t>
            </w:r>
          </w:p>
          <w:p w14:paraId="2D7FA1DA" w14:textId="27D826BC" w:rsidR="008F3BF7" w:rsidRDefault="008F3BF7" w:rsidP="00BE0B6C">
            <w:pPr>
              <w:spacing w:after="0"/>
              <w:rPr>
                <w:rFonts w:cs="Arial"/>
                <w:kern w:val="24"/>
              </w:rPr>
            </w:pPr>
            <w:r>
              <w:rPr>
                <w:rFonts w:cs="Arial"/>
                <w:kern w:val="24"/>
              </w:rPr>
              <w:t xml:space="preserve">Semi-static </w:t>
            </w:r>
            <w:r w:rsidR="00814BBD">
              <w:rPr>
                <w:rFonts w:cs="Arial"/>
                <w:kern w:val="24"/>
              </w:rPr>
              <w:t xml:space="preserve">(Rel-19) </w:t>
            </w:r>
            <w:r>
              <w:rPr>
                <w:rFonts w:cs="Arial"/>
                <w:kern w:val="24"/>
              </w:rPr>
              <w:t>SBFD (</w:t>
            </w:r>
            <w:r w:rsidR="00977F96">
              <w:rPr>
                <w:rFonts w:cs="Arial"/>
                <w:kern w:val="24"/>
              </w:rPr>
              <w:t>S</w:t>
            </w:r>
            <w:r>
              <w:rPr>
                <w:rFonts w:cs="Arial"/>
                <w:kern w:val="24"/>
              </w:rPr>
              <w:t xml:space="preserve">cheme 1): SBFD operation with 20% UL </w:t>
            </w:r>
            <w:proofErr w:type="spellStart"/>
            <w:r>
              <w:rPr>
                <w:rFonts w:cs="Arial"/>
                <w:kern w:val="24"/>
              </w:rPr>
              <w:t>subband</w:t>
            </w:r>
            <w:proofErr w:type="spellEnd"/>
            <w:r>
              <w:rPr>
                <w:rFonts w:cs="Arial"/>
                <w:kern w:val="24"/>
              </w:rPr>
              <w:t xml:space="preserve"> resource in ‘X’ slot with (XXXXU). </w:t>
            </w:r>
          </w:p>
          <w:p w14:paraId="7BD6A6AB" w14:textId="25B4889E" w:rsidR="00814BBD" w:rsidRDefault="00814BBD" w:rsidP="00BE0B6C">
            <w:pPr>
              <w:spacing w:after="0"/>
              <w:rPr>
                <w:rFonts w:cs="Arial"/>
                <w:kern w:val="24"/>
              </w:rPr>
            </w:pPr>
            <w:r>
              <w:rPr>
                <w:rFonts w:cs="Arial"/>
                <w:kern w:val="24"/>
              </w:rPr>
              <w:t xml:space="preserve">Flexible/Dynamic SBFD (Scheme </w:t>
            </w:r>
            <w:r w:rsidR="005A16AA">
              <w:rPr>
                <w:rFonts w:cs="Arial"/>
                <w:kern w:val="24"/>
              </w:rPr>
              <w:t>2</w:t>
            </w:r>
            <w:r>
              <w:rPr>
                <w:rFonts w:cs="Arial"/>
                <w:kern w:val="24"/>
              </w:rPr>
              <w:t xml:space="preserve">): Flexible/Dynamic SBFD operation where ‘X’ slot may </w:t>
            </w:r>
            <w:proofErr w:type="spellStart"/>
            <w:r>
              <w:rPr>
                <w:rFonts w:cs="Arial"/>
                <w:kern w:val="24"/>
              </w:rPr>
              <w:t>fallback</w:t>
            </w:r>
            <w:proofErr w:type="spellEnd"/>
            <w:r>
              <w:rPr>
                <w:rFonts w:cs="Arial"/>
                <w:kern w:val="24"/>
              </w:rPr>
              <w:t xml:space="preserve"> to full ‘DL’ slot, full ‘UL’ slot, or ‘X’ slot with</w:t>
            </w:r>
            <w:r w:rsidR="0069520D">
              <w:rPr>
                <w:rFonts w:cs="Arial"/>
                <w:kern w:val="24"/>
              </w:rPr>
              <w:t xml:space="preserve"> </w:t>
            </w:r>
            <w:r w:rsidR="00140C23">
              <w:rPr>
                <w:rFonts w:cs="Arial"/>
                <w:kern w:val="24"/>
              </w:rPr>
              <w:t xml:space="preserve">the default </w:t>
            </w:r>
            <w:r w:rsidR="0069520D">
              <w:rPr>
                <w:rFonts w:cs="Arial"/>
                <w:kern w:val="24"/>
              </w:rPr>
              <w:t>20</w:t>
            </w:r>
            <w:r w:rsidR="00140C23">
              <w:rPr>
                <w:rFonts w:cs="Arial"/>
                <w:kern w:val="24"/>
              </w:rPr>
              <w:t>%</w:t>
            </w:r>
            <w:r>
              <w:rPr>
                <w:rFonts w:cs="Arial"/>
                <w:kern w:val="24"/>
              </w:rPr>
              <w:t xml:space="preserve">UL </w:t>
            </w:r>
            <w:proofErr w:type="spellStart"/>
            <w:r>
              <w:rPr>
                <w:rFonts w:cs="Arial"/>
                <w:kern w:val="24"/>
              </w:rPr>
              <w:t>subband</w:t>
            </w:r>
            <w:proofErr w:type="spellEnd"/>
            <w:r>
              <w:rPr>
                <w:rFonts w:cs="Arial"/>
                <w:kern w:val="24"/>
              </w:rPr>
              <w:t xml:space="preserve"> resource </w:t>
            </w:r>
            <w:r w:rsidR="00C07C0E">
              <w:rPr>
                <w:rFonts w:cs="Arial"/>
                <w:kern w:val="24"/>
              </w:rPr>
              <w:t>in ‘X’ slot.</w:t>
            </w:r>
          </w:p>
          <w:p w14:paraId="6DEC0D94" w14:textId="38162076" w:rsidR="0069520D" w:rsidRPr="00780BCF" w:rsidRDefault="0069520D" w:rsidP="00E869AA">
            <w:pPr>
              <w:tabs>
                <w:tab w:val="left" w:pos="0"/>
              </w:tabs>
              <w:spacing w:after="0"/>
            </w:pPr>
            <w:r>
              <w:rPr>
                <w:rFonts w:cs="Arial"/>
              </w:rPr>
              <w:t>Flexible/Dynamic SBFD (</w:t>
            </w:r>
            <w:r w:rsidRPr="0069520D">
              <w:rPr>
                <w:rFonts w:cs="Arial"/>
              </w:rPr>
              <w:t>Scheme 3</w:t>
            </w:r>
            <w:r>
              <w:rPr>
                <w:rFonts w:cs="Arial"/>
              </w:rPr>
              <w:t>)</w:t>
            </w:r>
            <w:r w:rsidRPr="0069520D">
              <w:rPr>
                <w:rFonts w:cs="Arial"/>
              </w:rPr>
              <w:t xml:space="preserve">: Flexible/Dynamic FD operation with adaptation where ‘X’ slot in (XXXXU) may </w:t>
            </w:r>
            <w:proofErr w:type="spellStart"/>
            <w:r w:rsidRPr="0069520D">
              <w:rPr>
                <w:rFonts w:cs="Arial"/>
              </w:rPr>
              <w:t>fallback</w:t>
            </w:r>
            <w:proofErr w:type="spellEnd"/>
            <w:r w:rsidRPr="0069520D">
              <w:rPr>
                <w:rFonts w:cs="Arial"/>
              </w:rPr>
              <w:t xml:space="preserve"> to a full DL slot, full UL slot, or ‘X’ slot with 20/60 % UL </w:t>
            </w:r>
            <w:proofErr w:type="spellStart"/>
            <w:r w:rsidRPr="0069520D">
              <w:rPr>
                <w:rFonts w:cs="Arial"/>
              </w:rPr>
              <w:t>subband</w:t>
            </w:r>
            <w:proofErr w:type="spellEnd"/>
            <w:r w:rsidR="00112D68">
              <w:rPr>
                <w:rFonts w:cs="Arial"/>
              </w:rPr>
              <w:t>.</w:t>
            </w:r>
            <w:r w:rsidRPr="0069520D">
              <w:rPr>
                <w:rFonts w:cs="Arial"/>
              </w:rPr>
              <w:t xml:space="preserve">   </w:t>
            </w:r>
          </w:p>
          <w:p w14:paraId="13D1CBFF" w14:textId="2CF3B967" w:rsidR="0069520D" w:rsidRDefault="00A06E14" w:rsidP="00E869AA">
            <w:pPr>
              <w:tabs>
                <w:tab w:val="left" w:pos="0"/>
              </w:tabs>
            </w:pPr>
            <w:r>
              <w:rPr>
                <w:rFonts w:cs="Arial"/>
              </w:rPr>
              <w:t>Flexible/Dynamic SBFD (</w:t>
            </w:r>
            <w:r w:rsidR="0069520D" w:rsidRPr="00140C23">
              <w:rPr>
                <w:rFonts w:cs="Arial"/>
              </w:rPr>
              <w:t>Scheme 4</w:t>
            </w:r>
            <w:r>
              <w:rPr>
                <w:rFonts w:cs="Arial"/>
              </w:rPr>
              <w:t>)</w:t>
            </w:r>
            <w:r w:rsidR="0069520D" w:rsidRPr="00140C23">
              <w:rPr>
                <w:rFonts w:cs="Arial"/>
              </w:rPr>
              <w:t xml:space="preserve">: Flexible/Dynamic FD operation with adaptation where ‘X’ slot in (XXXXU) may </w:t>
            </w:r>
            <w:proofErr w:type="spellStart"/>
            <w:r w:rsidR="0069520D" w:rsidRPr="00140C23">
              <w:rPr>
                <w:rFonts w:cs="Arial"/>
              </w:rPr>
              <w:t>fallback</w:t>
            </w:r>
            <w:proofErr w:type="spellEnd"/>
            <w:r w:rsidR="0069520D" w:rsidRPr="00140C23">
              <w:rPr>
                <w:rFonts w:cs="Arial"/>
              </w:rPr>
              <w:t xml:space="preserve"> to a full DL slot, full UL slot, or ‘X’ slot with 20/40/60/80 % UL </w:t>
            </w:r>
            <w:proofErr w:type="spellStart"/>
            <w:r w:rsidR="0069520D" w:rsidRPr="00140C23">
              <w:rPr>
                <w:rFonts w:cs="Arial"/>
              </w:rPr>
              <w:t>subband</w:t>
            </w:r>
            <w:proofErr w:type="spellEnd"/>
            <w:r w:rsidR="0069520D" w:rsidRPr="00140C23">
              <w:rPr>
                <w:rFonts w:cs="Arial"/>
              </w:rPr>
              <w:t xml:space="preserve">. </w:t>
            </w:r>
          </w:p>
          <w:p w14:paraId="04F04D10" w14:textId="021F1A2E" w:rsidR="0069520D" w:rsidRPr="00E869AA" w:rsidRDefault="0069520D" w:rsidP="00BE0B6C">
            <w:pPr>
              <w:spacing w:after="0"/>
              <w:rPr>
                <w:rFonts w:cs="Arial"/>
                <w:kern w:val="24"/>
                <w:lang w:val="en-US"/>
              </w:rPr>
            </w:pPr>
          </w:p>
        </w:tc>
      </w:tr>
      <w:tr w:rsidR="00C8745F" w:rsidRPr="002A5297" w14:paraId="598655EF" w14:textId="77777777" w:rsidTr="00BE0B6C">
        <w:trPr>
          <w:trHeight w:val="20"/>
          <w:jc w:val="center"/>
        </w:trPr>
        <w:tc>
          <w:tcPr>
            <w:tcW w:w="2155" w:type="dxa"/>
          </w:tcPr>
          <w:p w14:paraId="4F1112F0" w14:textId="77777777" w:rsidR="00C8745F" w:rsidRPr="002A5297" w:rsidRDefault="00C8745F" w:rsidP="00BE0B6C">
            <w:pPr>
              <w:spacing w:after="0"/>
              <w:rPr>
                <w:rFonts w:cs="Arial"/>
                <w:kern w:val="24"/>
              </w:rPr>
            </w:pPr>
            <w:r w:rsidRPr="002A5297">
              <w:rPr>
                <w:rFonts w:cs="Arial"/>
                <w:kern w:val="24"/>
              </w:rPr>
              <w:t>gNB self-interference</w:t>
            </w:r>
          </w:p>
        </w:tc>
        <w:tc>
          <w:tcPr>
            <w:tcW w:w="6702" w:type="dxa"/>
          </w:tcPr>
          <w:p w14:paraId="5D106883" w14:textId="77777777" w:rsidR="00C8745F" w:rsidRPr="002A5297" w:rsidRDefault="00C8745F" w:rsidP="00BE0B6C">
            <w:pPr>
              <w:spacing w:after="0"/>
              <w:rPr>
                <w:rFonts w:cs="Arial"/>
                <w:kern w:val="24"/>
              </w:rPr>
            </w:pPr>
            <w:r w:rsidRPr="002A5297">
              <w:rPr>
                <w:rFonts w:cs="Arial"/>
                <w:kern w:val="24"/>
              </w:rPr>
              <w:t xml:space="preserve">1 dB UL desense </w:t>
            </w:r>
          </w:p>
        </w:tc>
      </w:tr>
      <w:tr w:rsidR="00C8745F" w:rsidRPr="00E15DA4" w14:paraId="64C5DED4" w14:textId="77777777" w:rsidTr="00BE0B6C">
        <w:trPr>
          <w:trHeight w:val="20"/>
          <w:jc w:val="center"/>
        </w:trPr>
        <w:tc>
          <w:tcPr>
            <w:tcW w:w="2155" w:type="dxa"/>
          </w:tcPr>
          <w:p w14:paraId="119BA4B1" w14:textId="77777777" w:rsidR="00C8745F" w:rsidRPr="002A5297" w:rsidRDefault="00C8745F" w:rsidP="00BE0B6C">
            <w:pPr>
              <w:spacing w:after="0"/>
              <w:rPr>
                <w:rFonts w:cs="Arial"/>
                <w:kern w:val="24"/>
              </w:rPr>
            </w:pPr>
            <w:r w:rsidRPr="002A5297">
              <w:rPr>
                <w:rFonts w:cs="Arial"/>
                <w:kern w:val="24"/>
              </w:rPr>
              <w:t xml:space="preserve">CO-site inter sector inter SB CLI </w:t>
            </w:r>
          </w:p>
        </w:tc>
        <w:tc>
          <w:tcPr>
            <w:tcW w:w="6702" w:type="dxa"/>
          </w:tcPr>
          <w:p w14:paraId="1B09DF3D" w14:textId="77777777" w:rsidR="00C8745F" w:rsidRPr="002A5297" w:rsidRDefault="00C8745F" w:rsidP="00BE0B6C">
            <w:pPr>
              <w:spacing w:after="0"/>
              <w:rPr>
                <w:rFonts w:cs="Arial"/>
                <w:kern w:val="24"/>
                <w:lang w:val="fr-FR"/>
              </w:rPr>
            </w:pPr>
            <w:r w:rsidRPr="002A5297">
              <w:rPr>
                <w:rFonts w:cs="Arial"/>
                <w:kern w:val="24"/>
                <w:lang w:val="fr-FR"/>
              </w:rPr>
              <w:t>Option 2: 93 dB (spatial isolation), 0 dB digital isolation</w:t>
            </w:r>
          </w:p>
        </w:tc>
      </w:tr>
      <w:tr w:rsidR="00C8745F" w:rsidRPr="002A5297" w14:paraId="71E46423" w14:textId="77777777" w:rsidTr="00BE0B6C">
        <w:trPr>
          <w:trHeight w:val="20"/>
          <w:jc w:val="center"/>
        </w:trPr>
        <w:tc>
          <w:tcPr>
            <w:tcW w:w="2155" w:type="dxa"/>
          </w:tcPr>
          <w:p w14:paraId="160269A6" w14:textId="77777777" w:rsidR="00C8745F" w:rsidRPr="002A5297" w:rsidRDefault="00C8745F" w:rsidP="00BE0B6C">
            <w:pPr>
              <w:spacing w:after="0"/>
              <w:rPr>
                <w:rFonts w:cs="Arial"/>
                <w:kern w:val="24"/>
              </w:rPr>
            </w:pPr>
            <w:r w:rsidRPr="002A5297">
              <w:rPr>
                <w:rFonts w:cs="Arial"/>
                <w:kern w:val="24"/>
              </w:rPr>
              <w:t>BS noise figure</w:t>
            </w:r>
          </w:p>
        </w:tc>
        <w:tc>
          <w:tcPr>
            <w:tcW w:w="6702" w:type="dxa"/>
          </w:tcPr>
          <w:p w14:paraId="759BB7BA" w14:textId="77777777" w:rsidR="00C8745F" w:rsidRPr="002A5297" w:rsidRDefault="00C8745F" w:rsidP="00BE0B6C">
            <w:pPr>
              <w:spacing w:after="0"/>
              <w:rPr>
                <w:rFonts w:cs="Arial"/>
                <w:kern w:val="24"/>
              </w:rPr>
            </w:pPr>
            <w:r w:rsidRPr="002A5297">
              <w:rPr>
                <w:rFonts w:cs="Arial"/>
                <w:kern w:val="24"/>
              </w:rPr>
              <w:t>5 dB</w:t>
            </w:r>
          </w:p>
        </w:tc>
      </w:tr>
      <w:tr w:rsidR="00C8745F" w:rsidRPr="002A5297" w14:paraId="2C05BAAF" w14:textId="77777777" w:rsidTr="00BE0B6C">
        <w:trPr>
          <w:trHeight w:val="20"/>
          <w:jc w:val="center"/>
        </w:trPr>
        <w:tc>
          <w:tcPr>
            <w:tcW w:w="2155" w:type="dxa"/>
          </w:tcPr>
          <w:p w14:paraId="61E27F6F" w14:textId="77777777" w:rsidR="00C8745F" w:rsidRPr="002A5297" w:rsidRDefault="00C8745F" w:rsidP="00BE0B6C">
            <w:pPr>
              <w:spacing w:after="0"/>
              <w:rPr>
                <w:rFonts w:cs="Arial"/>
                <w:kern w:val="24"/>
              </w:rPr>
            </w:pPr>
            <w:r w:rsidRPr="002A5297">
              <w:rPr>
                <w:rFonts w:cs="Arial"/>
                <w:kern w:val="24"/>
              </w:rPr>
              <w:t>UE noise figure</w:t>
            </w:r>
          </w:p>
        </w:tc>
        <w:tc>
          <w:tcPr>
            <w:tcW w:w="6702" w:type="dxa"/>
          </w:tcPr>
          <w:p w14:paraId="493FB4BE" w14:textId="77777777" w:rsidR="00C8745F" w:rsidRPr="002A5297" w:rsidRDefault="00C8745F" w:rsidP="00BE0B6C">
            <w:pPr>
              <w:spacing w:after="0"/>
              <w:rPr>
                <w:rFonts w:cs="Arial"/>
                <w:kern w:val="24"/>
              </w:rPr>
            </w:pPr>
            <w:r w:rsidRPr="002A5297">
              <w:rPr>
                <w:rFonts w:cs="Arial"/>
                <w:kern w:val="24"/>
              </w:rPr>
              <w:t>9 dB</w:t>
            </w:r>
          </w:p>
        </w:tc>
      </w:tr>
      <w:tr w:rsidR="00C8745F" w:rsidRPr="002A5297" w14:paraId="65817041" w14:textId="77777777" w:rsidTr="00BE0B6C">
        <w:trPr>
          <w:trHeight w:val="20"/>
          <w:jc w:val="center"/>
        </w:trPr>
        <w:tc>
          <w:tcPr>
            <w:tcW w:w="2155" w:type="dxa"/>
          </w:tcPr>
          <w:p w14:paraId="72D7A75C" w14:textId="77777777" w:rsidR="00C8745F" w:rsidRPr="002A5297" w:rsidRDefault="00C8745F" w:rsidP="00BE0B6C">
            <w:pPr>
              <w:spacing w:after="0"/>
              <w:rPr>
                <w:rFonts w:cs="Arial"/>
                <w:kern w:val="24"/>
              </w:rPr>
            </w:pPr>
            <w:r w:rsidRPr="002A5297">
              <w:rPr>
                <w:rFonts w:cs="Arial"/>
                <w:kern w:val="24"/>
              </w:rPr>
              <w:t xml:space="preserve">BS receiver </w:t>
            </w:r>
          </w:p>
        </w:tc>
        <w:tc>
          <w:tcPr>
            <w:tcW w:w="6702" w:type="dxa"/>
          </w:tcPr>
          <w:p w14:paraId="563C61D1" w14:textId="77777777" w:rsidR="00C8745F" w:rsidRPr="002A5297" w:rsidRDefault="00C8745F" w:rsidP="00BE0B6C">
            <w:pPr>
              <w:spacing w:after="0"/>
              <w:rPr>
                <w:rFonts w:cs="Arial"/>
                <w:kern w:val="24"/>
              </w:rPr>
            </w:pPr>
            <w:r w:rsidRPr="002A5297">
              <w:rPr>
                <w:rFonts w:cs="Arial"/>
                <w:kern w:val="24"/>
              </w:rPr>
              <w:t>MMSE-IRC</w:t>
            </w:r>
          </w:p>
        </w:tc>
      </w:tr>
      <w:tr w:rsidR="00C8745F" w:rsidRPr="002A5297" w14:paraId="3EE8BBB5" w14:textId="77777777" w:rsidTr="00BE0B6C">
        <w:trPr>
          <w:trHeight w:val="20"/>
          <w:jc w:val="center"/>
        </w:trPr>
        <w:tc>
          <w:tcPr>
            <w:tcW w:w="2155" w:type="dxa"/>
          </w:tcPr>
          <w:p w14:paraId="31BC6BF2" w14:textId="77777777" w:rsidR="00C8745F" w:rsidRPr="002A5297" w:rsidRDefault="00C8745F" w:rsidP="00BE0B6C">
            <w:pPr>
              <w:spacing w:after="0"/>
              <w:rPr>
                <w:rFonts w:cs="Arial"/>
                <w:kern w:val="24"/>
              </w:rPr>
            </w:pPr>
            <w:r w:rsidRPr="002A5297">
              <w:rPr>
                <w:rFonts w:cs="Arial"/>
                <w:kern w:val="24"/>
              </w:rPr>
              <w:t>UE receiver</w:t>
            </w:r>
          </w:p>
        </w:tc>
        <w:tc>
          <w:tcPr>
            <w:tcW w:w="6702" w:type="dxa"/>
          </w:tcPr>
          <w:p w14:paraId="2485DFD5" w14:textId="77777777" w:rsidR="00C8745F" w:rsidRPr="002A5297" w:rsidRDefault="00C8745F" w:rsidP="00BE0B6C">
            <w:pPr>
              <w:spacing w:after="0"/>
              <w:rPr>
                <w:rFonts w:cs="Arial"/>
                <w:kern w:val="24"/>
              </w:rPr>
            </w:pPr>
            <w:r w:rsidRPr="002A5297">
              <w:rPr>
                <w:rFonts w:cs="Arial"/>
                <w:kern w:val="24"/>
              </w:rPr>
              <w:t>MMSE-IRC</w:t>
            </w:r>
          </w:p>
        </w:tc>
      </w:tr>
      <w:tr w:rsidR="00C8745F" w:rsidRPr="002A5297" w14:paraId="3501D94C" w14:textId="77777777" w:rsidTr="00BE0B6C">
        <w:trPr>
          <w:trHeight w:val="20"/>
          <w:jc w:val="center"/>
        </w:trPr>
        <w:tc>
          <w:tcPr>
            <w:tcW w:w="2155" w:type="dxa"/>
          </w:tcPr>
          <w:p w14:paraId="0175D39E" w14:textId="77777777" w:rsidR="00C8745F" w:rsidRPr="002A5297" w:rsidRDefault="00C8745F" w:rsidP="00BE0B6C">
            <w:pPr>
              <w:spacing w:after="0"/>
              <w:rPr>
                <w:rFonts w:cs="Arial"/>
                <w:kern w:val="24"/>
              </w:rPr>
            </w:pPr>
            <w:r w:rsidRPr="002A5297">
              <w:rPr>
                <w:rFonts w:cs="Arial"/>
                <w:kern w:val="24"/>
              </w:rPr>
              <w:t>UE antenna configuration</w:t>
            </w:r>
          </w:p>
        </w:tc>
        <w:tc>
          <w:tcPr>
            <w:tcW w:w="6702" w:type="dxa"/>
          </w:tcPr>
          <w:p w14:paraId="2044051B" w14:textId="77777777" w:rsidR="00C8745F" w:rsidRPr="002A5297" w:rsidRDefault="00C8745F" w:rsidP="00BE0B6C">
            <w:pPr>
              <w:spacing w:after="0"/>
              <w:rPr>
                <w:rFonts w:cs="Arial"/>
                <w:kern w:val="24"/>
                <w:lang w:val="fr-FR"/>
              </w:rPr>
            </w:pPr>
            <w:r w:rsidRPr="002A5297">
              <w:rPr>
                <w:rFonts w:cs="Arial"/>
                <w:kern w:val="24"/>
              </w:rPr>
              <w:t xml:space="preserve">(M,N,P,Mg,Ng,Mp,Np,dV,dH) = (1, 2, 2, 1, 1, 1, 2, 0.5, 0.5). </w:t>
            </w:r>
            <w:r w:rsidRPr="002A5297">
              <w:rPr>
                <w:rFonts w:cs="Arial"/>
                <w:kern w:val="24"/>
                <w:lang w:val="fr-FR"/>
              </w:rPr>
              <w:t>4 ports</w:t>
            </w:r>
          </w:p>
          <w:p w14:paraId="6C8492D5" w14:textId="77777777" w:rsidR="00C8745F" w:rsidRPr="002A5297" w:rsidRDefault="00C8745F" w:rsidP="00BE0B6C">
            <w:pPr>
              <w:spacing w:after="0"/>
              <w:rPr>
                <w:rFonts w:cs="Arial"/>
                <w:kern w:val="24"/>
                <w:lang w:val="fr-FR"/>
              </w:rPr>
            </w:pPr>
            <w:r w:rsidRPr="002A5297">
              <w:rPr>
                <w:rFonts w:cs="Arial"/>
                <w:kern w:val="24"/>
                <w:lang w:val="fr-FR"/>
              </w:rPr>
              <w:t>4 Tx, 2 Rx</w:t>
            </w:r>
          </w:p>
        </w:tc>
      </w:tr>
      <w:tr w:rsidR="00C8745F" w:rsidRPr="002A5297" w14:paraId="66FD5FE9" w14:textId="77777777" w:rsidTr="00BE0B6C">
        <w:trPr>
          <w:trHeight w:val="20"/>
          <w:jc w:val="center"/>
        </w:trPr>
        <w:tc>
          <w:tcPr>
            <w:tcW w:w="2155" w:type="dxa"/>
          </w:tcPr>
          <w:p w14:paraId="22FA07A9" w14:textId="77777777" w:rsidR="00C8745F" w:rsidRPr="002A5297" w:rsidRDefault="00C8745F" w:rsidP="00BE0B6C">
            <w:pPr>
              <w:spacing w:after="0"/>
              <w:rPr>
                <w:rFonts w:cs="Arial"/>
                <w:kern w:val="24"/>
              </w:rPr>
            </w:pPr>
            <w:r w:rsidRPr="002A5297">
              <w:rPr>
                <w:rFonts w:cs="Arial"/>
                <w:kern w:val="24"/>
              </w:rPr>
              <w:t xml:space="preserve">Channel estimation </w:t>
            </w:r>
          </w:p>
        </w:tc>
        <w:tc>
          <w:tcPr>
            <w:tcW w:w="6702" w:type="dxa"/>
          </w:tcPr>
          <w:p w14:paraId="6D04AA12" w14:textId="77777777" w:rsidR="00C8745F" w:rsidRPr="002A5297" w:rsidRDefault="00C8745F" w:rsidP="00BE0B6C">
            <w:pPr>
              <w:spacing w:after="0"/>
              <w:rPr>
                <w:rFonts w:cs="Arial"/>
                <w:kern w:val="24"/>
              </w:rPr>
            </w:pPr>
            <w:r w:rsidRPr="002A5297">
              <w:rPr>
                <w:rFonts w:cs="Arial"/>
                <w:kern w:val="24"/>
              </w:rPr>
              <w:t>Realistic</w:t>
            </w:r>
          </w:p>
        </w:tc>
      </w:tr>
      <w:tr w:rsidR="00C8745F" w:rsidRPr="002A5297" w14:paraId="565644D5" w14:textId="77777777" w:rsidTr="00BE0B6C">
        <w:trPr>
          <w:trHeight w:val="20"/>
          <w:jc w:val="center"/>
        </w:trPr>
        <w:tc>
          <w:tcPr>
            <w:tcW w:w="2155" w:type="dxa"/>
          </w:tcPr>
          <w:p w14:paraId="215552BA" w14:textId="77777777" w:rsidR="00C8745F" w:rsidRPr="002A5297" w:rsidRDefault="00C8745F" w:rsidP="00BE0B6C">
            <w:pPr>
              <w:spacing w:after="0"/>
              <w:rPr>
                <w:rFonts w:cs="Arial"/>
                <w:kern w:val="24"/>
              </w:rPr>
            </w:pPr>
            <w:r w:rsidRPr="002A5297">
              <w:rPr>
                <w:rFonts w:cs="Arial"/>
                <w:kern w:val="24"/>
              </w:rPr>
              <w:t>Transmission scheme</w:t>
            </w:r>
          </w:p>
        </w:tc>
        <w:tc>
          <w:tcPr>
            <w:tcW w:w="6702" w:type="dxa"/>
          </w:tcPr>
          <w:p w14:paraId="61535E51" w14:textId="77777777" w:rsidR="00C8745F" w:rsidRPr="002A5297" w:rsidRDefault="00C8745F" w:rsidP="00BE0B6C">
            <w:pPr>
              <w:spacing w:after="0"/>
              <w:rPr>
                <w:rFonts w:cs="Arial"/>
                <w:kern w:val="24"/>
              </w:rPr>
            </w:pPr>
            <w:r w:rsidRPr="002A5297">
              <w:rPr>
                <w:rFonts w:cs="Arial"/>
                <w:kern w:val="24"/>
              </w:rPr>
              <w:t>16/32 Tx Type 1 Codebook</w:t>
            </w:r>
          </w:p>
        </w:tc>
      </w:tr>
      <w:tr w:rsidR="00C8745F" w:rsidRPr="002A5297" w14:paraId="580166C4" w14:textId="77777777" w:rsidTr="00BE0B6C">
        <w:trPr>
          <w:trHeight w:val="20"/>
          <w:jc w:val="center"/>
        </w:trPr>
        <w:tc>
          <w:tcPr>
            <w:tcW w:w="2155" w:type="dxa"/>
          </w:tcPr>
          <w:p w14:paraId="469B7F70" w14:textId="77777777" w:rsidR="00C8745F" w:rsidRPr="002A5297" w:rsidRDefault="00C8745F" w:rsidP="00BE0B6C">
            <w:pPr>
              <w:spacing w:after="0"/>
              <w:rPr>
                <w:rFonts w:cs="Arial"/>
                <w:kern w:val="24"/>
              </w:rPr>
            </w:pPr>
            <w:r w:rsidRPr="002A5297">
              <w:rPr>
                <w:rFonts w:cs="Arial"/>
                <w:kern w:val="24"/>
              </w:rPr>
              <w:t xml:space="preserve">Scheduler </w:t>
            </w:r>
          </w:p>
        </w:tc>
        <w:tc>
          <w:tcPr>
            <w:tcW w:w="6702" w:type="dxa"/>
          </w:tcPr>
          <w:p w14:paraId="5674C048" w14:textId="77777777" w:rsidR="00C8745F" w:rsidRPr="002A5297" w:rsidRDefault="00C8745F" w:rsidP="00BE0B6C">
            <w:pPr>
              <w:spacing w:after="0"/>
              <w:rPr>
                <w:rFonts w:cs="Arial"/>
                <w:kern w:val="24"/>
              </w:rPr>
            </w:pPr>
            <w:r w:rsidRPr="002A5297">
              <w:rPr>
                <w:rFonts w:cs="Arial"/>
                <w:kern w:val="24"/>
              </w:rPr>
              <w:t>SU-MIMO (with PF)</w:t>
            </w:r>
          </w:p>
        </w:tc>
      </w:tr>
      <w:tr w:rsidR="00C8745F" w:rsidRPr="002A5297" w14:paraId="7D87FF14" w14:textId="77777777" w:rsidTr="00BE0B6C">
        <w:trPr>
          <w:trHeight w:val="20"/>
          <w:jc w:val="center"/>
        </w:trPr>
        <w:tc>
          <w:tcPr>
            <w:tcW w:w="2155" w:type="dxa"/>
          </w:tcPr>
          <w:p w14:paraId="48D05A86" w14:textId="77777777" w:rsidR="00C8745F" w:rsidRPr="002A5297" w:rsidRDefault="00C8745F" w:rsidP="00BE0B6C">
            <w:pPr>
              <w:spacing w:after="0"/>
              <w:rPr>
                <w:rFonts w:cs="Arial"/>
                <w:kern w:val="24"/>
              </w:rPr>
            </w:pPr>
            <w:r w:rsidRPr="002A5297">
              <w:rPr>
                <w:rFonts w:cs="Arial"/>
                <w:kern w:val="24"/>
              </w:rPr>
              <w:t>Target BLER</w:t>
            </w:r>
          </w:p>
        </w:tc>
        <w:tc>
          <w:tcPr>
            <w:tcW w:w="6702" w:type="dxa"/>
          </w:tcPr>
          <w:p w14:paraId="7C2DA10A" w14:textId="77777777" w:rsidR="00C8745F" w:rsidRPr="002A5297" w:rsidRDefault="00C8745F" w:rsidP="00BE0B6C">
            <w:pPr>
              <w:spacing w:after="0"/>
              <w:rPr>
                <w:rFonts w:cs="Arial"/>
                <w:kern w:val="24"/>
              </w:rPr>
            </w:pPr>
            <w:r w:rsidRPr="002A5297">
              <w:rPr>
                <w:rFonts w:cs="Arial"/>
                <w:kern w:val="24"/>
              </w:rPr>
              <w:t>10% first transmission BLER</w:t>
            </w:r>
          </w:p>
        </w:tc>
      </w:tr>
      <w:tr w:rsidR="00C8745F" w:rsidRPr="002A5297" w14:paraId="44F90BA0" w14:textId="77777777" w:rsidTr="00BE0B6C">
        <w:trPr>
          <w:trHeight w:val="20"/>
          <w:jc w:val="center"/>
        </w:trPr>
        <w:tc>
          <w:tcPr>
            <w:tcW w:w="2155" w:type="dxa"/>
          </w:tcPr>
          <w:p w14:paraId="6551AB9B" w14:textId="77777777" w:rsidR="00C8745F" w:rsidRPr="002A5297" w:rsidRDefault="00C8745F" w:rsidP="00BE0B6C">
            <w:pPr>
              <w:spacing w:after="0"/>
              <w:rPr>
                <w:rFonts w:cs="Arial"/>
                <w:kern w:val="24"/>
              </w:rPr>
            </w:pPr>
            <w:r w:rsidRPr="002A5297">
              <w:rPr>
                <w:rFonts w:cs="Arial"/>
                <w:kern w:val="24"/>
              </w:rPr>
              <w:t>HARQ/repetition</w:t>
            </w:r>
          </w:p>
        </w:tc>
        <w:tc>
          <w:tcPr>
            <w:tcW w:w="6702" w:type="dxa"/>
          </w:tcPr>
          <w:p w14:paraId="09315791" w14:textId="77777777" w:rsidR="00C8745F" w:rsidRPr="002A5297" w:rsidRDefault="00C8745F" w:rsidP="00BE0B6C">
            <w:pPr>
              <w:spacing w:after="0"/>
              <w:rPr>
                <w:rFonts w:cs="Arial"/>
                <w:kern w:val="24"/>
              </w:rPr>
            </w:pPr>
            <w:r w:rsidRPr="002A5297">
              <w:rPr>
                <w:rFonts w:cs="Arial"/>
                <w:kern w:val="24"/>
              </w:rPr>
              <w:t>3 HARQ retransmission</w:t>
            </w:r>
          </w:p>
        </w:tc>
      </w:tr>
      <w:tr w:rsidR="00C8745F" w:rsidRPr="002A5297" w14:paraId="0A2C380F" w14:textId="77777777" w:rsidTr="00BE0B6C">
        <w:trPr>
          <w:trHeight w:val="20"/>
          <w:jc w:val="center"/>
        </w:trPr>
        <w:tc>
          <w:tcPr>
            <w:tcW w:w="2155" w:type="dxa"/>
            <w:vAlign w:val="center"/>
          </w:tcPr>
          <w:p w14:paraId="213FCA93" w14:textId="77777777" w:rsidR="00C8745F" w:rsidRPr="002A5297" w:rsidRDefault="00C8745F" w:rsidP="00BE0B6C">
            <w:pPr>
              <w:spacing w:after="0"/>
              <w:rPr>
                <w:rFonts w:cs="Arial"/>
              </w:rPr>
            </w:pPr>
            <w:r w:rsidRPr="002A5297">
              <w:rPr>
                <w:rFonts w:cs="Arial"/>
              </w:rPr>
              <w:t>Metric</w:t>
            </w:r>
          </w:p>
        </w:tc>
        <w:tc>
          <w:tcPr>
            <w:tcW w:w="6702" w:type="dxa"/>
            <w:vAlign w:val="center"/>
          </w:tcPr>
          <w:p w14:paraId="274B2DE3" w14:textId="77777777" w:rsidR="00C8745F" w:rsidRPr="002A5297" w:rsidRDefault="00C8745F" w:rsidP="00BE0B6C">
            <w:pPr>
              <w:spacing w:after="0"/>
              <w:rPr>
                <w:rFonts w:cs="Arial"/>
                <w:kern w:val="24"/>
              </w:rPr>
            </w:pPr>
            <w:r w:rsidRPr="002A5297">
              <w:rPr>
                <w:rFonts w:cs="Arial"/>
              </w:rPr>
              <w:t xml:space="preserve">DL/UL User Perceived Throughput </w:t>
            </w:r>
          </w:p>
        </w:tc>
      </w:tr>
      <w:tr w:rsidR="00C8745F" w:rsidRPr="00793924" w14:paraId="458EA6A9" w14:textId="77777777" w:rsidTr="00BE0B6C">
        <w:trPr>
          <w:trHeight w:val="20"/>
          <w:jc w:val="center"/>
        </w:trPr>
        <w:tc>
          <w:tcPr>
            <w:tcW w:w="2155" w:type="dxa"/>
            <w:vAlign w:val="center"/>
          </w:tcPr>
          <w:p w14:paraId="5D6F3BB7" w14:textId="77777777" w:rsidR="00C8745F" w:rsidRPr="002A5297" w:rsidRDefault="00C8745F" w:rsidP="00BE0B6C">
            <w:pPr>
              <w:spacing w:after="0"/>
              <w:rPr>
                <w:rFonts w:cs="Arial"/>
              </w:rPr>
            </w:pPr>
            <w:r w:rsidRPr="002A5297">
              <w:rPr>
                <w:rFonts w:cs="Arial"/>
              </w:rPr>
              <w:t>Traffic model</w:t>
            </w:r>
          </w:p>
        </w:tc>
        <w:tc>
          <w:tcPr>
            <w:tcW w:w="6702" w:type="dxa"/>
            <w:vAlign w:val="center"/>
          </w:tcPr>
          <w:p w14:paraId="0F52B207" w14:textId="77777777" w:rsidR="00C8745F" w:rsidRPr="002A5297" w:rsidRDefault="00C8745F" w:rsidP="00BE0B6C">
            <w:pPr>
              <w:spacing w:after="0"/>
              <w:rPr>
                <w:rFonts w:cs="Arial"/>
                <w:kern w:val="24"/>
              </w:rPr>
            </w:pPr>
            <w:r w:rsidRPr="002A5297">
              <w:rPr>
                <w:rFonts w:eastAsia="Batang" w:cs="Arial"/>
                <w:iCs/>
              </w:rPr>
              <w:t>FTP3 (0.5MB for</w:t>
            </w:r>
            <w:r w:rsidRPr="002A5297">
              <w:rPr>
                <w:rFonts w:cs="Arial"/>
                <w:kern w:val="24"/>
              </w:rPr>
              <w:t xml:space="preserve"> DL, 0.125 MB for UL)</w:t>
            </w:r>
          </w:p>
          <w:p w14:paraId="72846226" w14:textId="77777777" w:rsidR="00C8745F" w:rsidRPr="002A5297" w:rsidRDefault="00C8745F" w:rsidP="00BE0B6C">
            <w:pPr>
              <w:spacing w:after="0"/>
              <w:rPr>
                <w:rFonts w:cs="Arial"/>
              </w:rPr>
            </w:pPr>
            <w:r w:rsidRPr="002A5297">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2A5297">
              <w:rPr>
                <w:rFonts w:cs="Arial"/>
              </w:rPr>
              <w:t xml:space="preserve"> are number of packet arrivals per UE (each packet is 0.5MB)</w:t>
            </w:r>
          </w:p>
          <w:p w14:paraId="5BB64111" w14:textId="77777777" w:rsidR="00C8745F" w:rsidRPr="002A5297" w:rsidRDefault="00C8745F" w:rsidP="00BE0B6C">
            <w:pPr>
              <w:spacing w:after="0"/>
              <w:rPr>
                <w:rFonts w:cs="Arial"/>
              </w:rPr>
            </w:pPr>
            <w:r w:rsidRPr="002A5297">
              <w:rPr>
                <w:rFonts w:cs="Arial"/>
              </w:rPr>
              <w:t>DL:UL traffic ratio 1:1 and 2:1 are considered</w:t>
            </w:r>
          </w:p>
          <w:p w14:paraId="79EB0D5A" w14:textId="77777777" w:rsidR="00C8745F" w:rsidRPr="002A5297" w:rsidRDefault="00C8745F" w:rsidP="00BE0B6C">
            <w:pPr>
              <w:spacing w:after="0"/>
              <w:rPr>
                <w:rFonts w:cs="Arial"/>
              </w:rPr>
            </w:pPr>
            <w:r w:rsidRPr="002A5297">
              <w:rPr>
                <w:rFonts w:cs="Arial"/>
              </w:rPr>
              <w:t>Load scenario</w:t>
            </w:r>
          </w:p>
          <w:p w14:paraId="496C3047" w14:textId="77777777" w:rsidR="00C8745F" w:rsidRPr="002A5297" w:rsidRDefault="00C8745F" w:rsidP="00BE0B6C">
            <w:pPr>
              <w:spacing w:after="0"/>
              <w:rPr>
                <w:rFonts w:cs="Arial"/>
                <w:kern w:val="24"/>
              </w:rPr>
            </w:pPr>
            <w:r w:rsidRPr="002A5297">
              <w:rPr>
                <w:rFonts w:cs="Arial"/>
              </w:rPr>
              <w:t>Low load       Type-2 RU &lt; 10%)</w:t>
            </w:r>
          </w:p>
          <w:p w14:paraId="6AEB2F6B" w14:textId="29FAAFD7" w:rsidR="00C8745F" w:rsidRPr="002A5297" w:rsidRDefault="00C8745F" w:rsidP="00BE0B6C">
            <w:pPr>
              <w:spacing w:after="0"/>
              <w:rPr>
                <w:rFonts w:cs="Arial"/>
                <w:kern w:val="24"/>
              </w:rPr>
            </w:pPr>
            <w:r w:rsidRPr="002A5297">
              <w:rPr>
                <w:rFonts w:cs="Arial"/>
                <w:kern w:val="24"/>
              </w:rPr>
              <w:t>Medium load Type-2 RU  20%-</w:t>
            </w:r>
            <w:r w:rsidR="002A5297">
              <w:rPr>
                <w:rFonts w:cs="Arial"/>
                <w:kern w:val="24"/>
              </w:rPr>
              <w:t>35</w:t>
            </w:r>
            <w:r w:rsidRPr="002A5297">
              <w:rPr>
                <w:rFonts w:cs="Arial"/>
                <w:kern w:val="24"/>
              </w:rPr>
              <w:t>%</w:t>
            </w:r>
          </w:p>
          <w:p w14:paraId="5684F3ED" w14:textId="6C8CFB5C" w:rsidR="00E46FAC" w:rsidRPr="00793924" w:rsidRDefault="00E46FAC" w:rsidP="00BE0B6C">
            <w:pPr>
              <w:spacing w:after="0"/>
              <w:rPr>
                <w:rFonts w:cs="Arial"/>
                <w:kern w:val="24"/>
              </w:rPr>
            </w:pPr>
            <w:r w:rsidRPr="002A5297">
              <w:rPr>
                <w:rFonts w:cs="Arial"/>
                <w:kern w:val="24"/>
              </w:rPr>
              <w:t>High load Type-2 RU &gt;5</w:t>
            </w:r>
            <w:r w:rsidR="002A5297">
              <w:rPr>
                <w:rFonts w:cs="Arial"/>
                <w:kern w:val="24"/>
              </w:rPr>
              <w:t>0</w:t>
            </w:r>
            <w:r w:rsidRPr="002A5297">
              <w:rPr>
                <w:rFonts w:cs="Arial"/>
                <w:kern w:val="24"/>
              </w:rPr>
              <w:t>%</w:t>
            </w:r>
          </w:p>
        </w:tc>
      </w:tr>
    </w:tbl>
    <w:p w14:paraId="0C9C79E3" w14:textId="77777777" w:rsidR="00C8745F" w:rsidRPr="000D449D" w:rsidRDefault="00C8745F" w:rsidP="00C8745F">
      <w:pPr>
        <w:rPr>
          <w:i/>
          <w:iCs/>
        </w:rPr>
      </w:pPr>
    </w:p>
    <w:p w14:paraId="5E7F0258" w14:textId="77777777" w:rsidR="00C8745F" w:rsidRPr="00793924" w:rsidRDefault="00C8745F" w:rsidP="004E1E3D">
      <w:pPr>
        <w:pStyle w:val="Reference"/>
        <w:numPr>
          <w:ilvl w:val="0"/>
          <w:numId w:val="0"/>
        </w:numPr>
        <w:ind w:left="567" w:hanging="567"/>
      </w:pPr>
    </w:p>
    <w:sectPr w:rsidR="00C8745F" w:rsidRPr="00793924">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253E5" w14:textId="77777777" w:rsidR="00BA5DD1" w:rsidRDefault="00BA5DD1">
      <w:pPr>
        <w:spacing w:after="0"/>
      </w:pPr>
      <w:r>
        <w:separator/>
      </w:r>
    </w:p>
  </w:endnote>
  <w:endnote w:type="continuationSeparator" w:id="0">
    <w:p w14:paraId="0AFECC66" w14:textId="77777777" w:rsidR="00BA5DD1" w:rsidRDefault="00BA5D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1DD25" w14:textId="77777777" w:rsidR="00BA5DD1" w:rsidRDefault="00BA5DD1">
      <w:pPr>
        <w:spacing w:after="0"/>
      </w:pPr>
      <w:r>
        <w:separator/>
      </w:r>
    </w:p>
  </w:footnote>
  <w:footnote w:type="continuationSeparator" w:id="0">
    <w:p w14:paraId="56B2312E" w14:textId="77777777" w:rsidR="00BA5DD1" w:rsidRDefault="00BA5D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C010E6D"/>
    <w:multiLevelType w:val="multilevel"/>
    <w:tmpl w:val="BD2CE75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7F732C"/>
    <w:multiLevelType w:val="hybridMultilevel"/>
    <w:tmpl w:val="8564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E220EDA"/>
    <w:multiLevelType w:val="hybridMultilevel"/>
    <w:tmpl w:val="F346847E"/>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DE3386D"/>
    <w:multiLevelType w:val="hybridMultilevel"/>
    <w:tmpl w:val="F83CDC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764179"/>
    <w:multiLevelType w:val="multilevel"/>
    <w:tmpl w:val="C62AEA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6"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4"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6"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3"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742870E3"/>
    <w:multiLevelType w:val="hybridMultilevel"/>
    <w:tmpl w:val="E2D0E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2"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2"/>
  </w:num>
  <w:num w:numId="2" w16cid:durableId="512574993">
    <w:abstractNumId w:val="48"/>
  </w:num>
  <w:num w:numId="3" w16cid:durableId="1637418349">
    <w:abstractNumId w:val="53"/>
  </w:num>
  <w:num w:numId="4" w16cid:durableId="987587110">
    <w:abstractNumId w:val="4"/>
  </w:num>
  <w:num w:numId="5" w16cid:durableId="358160993">
    <w:abstractNumId w:val="20"/>
  </w:num>
  <w:num w:numId="6" w16cid:durableId="748383740">
    <w:abstractNumId w:val="25"/>
  </w:num>
  <w:num w:numId="7" w16cid:durableId="881403045">
    <w:abstractNumId w:val="63"/>
  </w:num>
  <w:num w:numId="8" w16cid:durableId="571237789">
    <w:abstractNumId w:val="30"/>
  </w:num>
  <w:num w:numId="9" w16cid:durableId="1559976299">
    <w:abstractNumId w:val="0"/>
  </w:num>
  <w:num w:numId="10" w16cid:durableId="802427030">
    <w:abstractNumId w:val="68"/>
  </w:num>
  <w:num w:numId="11" w16cid:durableId="23990585">
    <w:abstractNumId w:val="71"/>
  </w:num>
  <w:num w:numId="12" w16cid:durableId="1898709816">
    <w:abstractNumId w:val="43"/>
  </w:num>
  <w:num w:numId="13" w16cid:durableId="1610702787">
    <w:abstractNumId w:val="37"/>
  </w:num>
  <w:num w:numId="14" w16cid:durableId="319701813">
    <w:abstractNumId w:val="38"/>
  </w:num>
  <w:num w:numId="15" w16cid:durableId="422841179">
    <w:abstractNumId w:val="33"/>
  </w:num>
  <w:num w:numId="16" w16cid:durableId="1485969985">
    <w:abstractNumId w:val="44"/>
  </w:num>
  <w:num w:numId="17" w16cid:durableId="1911387125">
    <w:abstractNumId w:val="58"/>
  </w:num>
  <w:num w:numId="18" w16cid:durableId="1082020988">
    <w:abstractNumId w:val="34"/>
  </w:num>
  <w:num w:numId="19" w16cid:durableId="1614048576">
    <w:abstractNumId w:val="83"/>
  </w:num>
  <w:num w:numId="20" w16cid:durableId="1272739604">
    <w:abstractNumId w:val="65"/>
  </w:num>
  <w:num w:numId="21" w16cid:durableId="420757746">
    <w:abstractNumId w:val="52"/>
  </w:num>
  <w:num w:numId="22" w16cid:durableId="1310550327">
    <w:abstractNumId w:val="85"/>
  </w:num>
  <w:num w:numId="23" w16cid:durableId="1126192502">
    <w:abstractNumId w:val="55"/>
  </w:num>
  <w:num w:numId="24" w16cid:durableId="1146894482">
    <w:abstractNumId w:val="74"/>
  </w:num>
  <w:num w:numId="25" w16cid:durableId="573666138">
    <w:abstractNumId w:val="35"/>
  </w:num>
  <w:num w:numId="26" w16cid:durableId="1550723281">
    <w:abstractNumId w:val="70"/>
  </w:num>
  <w:num w:numId="27" w16cid:durableId="609898285">
    <w:abstractNumId w:val="86"/>
  </w:num>
  <w:num w:numId="28" w16cid:durableId="785657710">
    <w:abstractNumId w:val="81"/>
  </w:num>
  <w:num w:numId="29" w16cid:durableId="1379892692">
    <w:abstractNumId w:val="16"/>
  </w:num>
  <w:num w:numId="30" w16cid:durableId="2072921472">
    <w:abstractNumId w:val="75"/>
  </w:num>
  <w:num w:numId="31" w16cid:durableId="2027711628">
    <w:abstractNumId w:val="11"/>
  </w:num>
  <w:num w:numId="32" w16cid:durableId="629479598">
    <w:abstractNumId w:val="66"/>
  </w:num>
  <w:num w:numId="33" w16cid:durableId="50617741">
    <w:abstractNumId w:val="23"/>
  </w:num>
  <w:num w:numId="34" w16cid:durableId="570699511">
    <w:abstractNumId w:val="56"/>
  </w:num>
  <w:num w:numId="35" w16cid:durableId="2142264758">
    <w:abstractNumId w:val="6"/>
  </w:num>
  <w:num w:numId="36" w16cid:durableId="1375620710">
    <w:abstractNumId w:val="31"/>
  </w:num>
  <w:num w:numId="37" w16cid:durableId="1558972909">
    <w:abstractNumId w:val="60"/>
  </w:num>
  <w:num w:numId="38" w16cid:durableId="1773892838">
    <w:abstractNumId w:val="67"/>
  </w:num>
  <w:num w:numId="39" w16cid:durableId="2077511452">
    <w:abstractNumId w:val="69"/>
  </w:num>
  <w:num w:numId="40" w16cid:durableId="562832139">
    <w:abstractNumId w:val="80"/>
  </w:num>
  <w:num w:numId="41" w16cid:durableId="1693921798">
    <w:abstractNumId w:val="7"/>
  </w:num>
  <w:num w:numId="42" w16cid:durableId="1788036376">
    <w:abstractNumId w:val="79"/>
  </w:num>
  <w:num w:numId="43" w16cid:durableId="830490199">
    <w:abstractNumId w:val="59"/>
  </w:num>
  <w:num w:numId="44" w16cid:durableId="1135221267">
    <w:abstractNumId w:val="42"/>
  </w:num>
  <w:num w:numId="45" w16cid:durableId="170533379">
    <w:abstractNumId w:val="84"/>
  </w:num>
  <w:num w:numId="46" w16cid:durableId="230241159">
    <w:abstractNumId w:val="13"/>
  </w:num>
  <w:num w:numId="47" w16cid:durableId="276761131">
    <w:abstractNumId w:val="62"/>
  </w:num>
  <w:num w:numId="48" w16cid:durableId="915939561">
    <w:abstractNumId w:val="39"/>
  </w:num>
  <w:num w:numId="49" w16cid:durableId="1002969306">
    <w:abstractNumId w:val="40"/>
  </w:num>
  <w:num w:numId="50" w16cid:durableId="188761066">
    <w:abstractNumId w:val="49"/>
  </w:num>
  <w:num w:numId="51" w16cid:durableId="815148711">
    <w:abstractNumId w:val="76"/>
  </w:num>
  <w:num w:numId="52" w16cid:durableId="152991621">
    <w:abstractNumId w:val="27"/>
  </w:num>
  <w:num w:numId="53" w16cid:durableId="1996833749">
    <w:abstractNumId w:val="5"/>
  </w:num>
  <w:num w:numId="54" w16cid:durableId="104623317">
    <w:abstractNumId w:val="15"/>
  </w:num>
  <w:num w:numId="55" w16cid:durableId="33235135">
    <w:abstractNumId w:val="73"/>
  </w:num>
  <w:num w:numId="56" w16cid:durableId="95298082">
    <w:abstractNumId w:val="36"/>
  </w:num>
  <w:num w:numId="57" w16cid:durableId="701513413">
    <w:abstractNumId w:val="9"/>
  </w:num>
  <w:num w:numId="58" w16cid:durableId="1186553727">
    <w:abstractNumId w:val="24"/>
  </w:num>
  <w:num w:numId="59" w16cid:durableId="1504198036">
    <w:abstractNumId w:val="8"/>
  </w:num>
  <w:num w:numId="60" w16cid:durableId="528227147">
    <w:abstractNumId w:val="21"/>
  </w:num>
  <w:num w:numId="61" w16cid:durableId="1740707810">
    <w:abstractNumId w:val="2"/>
  </w:num>
  <w:num w:numId="62" w16cid:durableId="337276431">
    <w:abstractNumId w:val="2"/>
  </w:num>
  <w:num w:numId="63" w16cid:durableId="1353069911">
    <w:abstractNumId w:val="2"/>
  </w:num>
  <w:num w:numId="64" w16cid:durableId="659961449">
    <w:abstractNumId w:val="2"/>
  </w:num>
  <w:num w:numId="65" w16cid:durableId="1065176324">
    <w:abstractNumId w:val="2"/>
  </w:num>
  <w:num w:numId="66" w16cid:durableId="1248272546">
    <w:abstractNumId w:val="2"/>
  </w:num>
  <w:num w:numId="67" w16cid:durableId="1274553004">
    <w:abstractNumId w:val="2"/>
  </w:num>
  <w:num w:numId="68" w16cid:durableId="81730746">
    <w:abstractNumId w:val="2"/>
  </w:num>
  <w:num w:numId="69" w16cid:durableId="748385303">
    <w:abstractNumId w:val="2"/>
  </w:num>
  <w:num w:numId="70" w16cid:durableId="1591043321">
    <w:abstractNumId w:val="2"/>
  </w:num>
  <w:num w:numId="71" w16cid:durableId="1228761143">
    <w:abstractNumId w:val="2"/>
  </w:num>
  <w:num w:numId="72" w16cid:durableId="1915242357">
    <w:abstractNumId w:val="29"/>
  </w:num>
  <w:num w:numId="73" w16cid:durableId="643899207">
    <w:abstractNumId w:val="77"/>
  </w:num>
  <w:num w:numId="74" w16cid:durableId="321859735">
    <w:abstractNumId w:val="17"/>
  </w:num>
  <w:num w:numId="75" w16cid:durableId="1244947355">
    <w:abstractNumId w:val="47"/>
  </w:num>
  <w:num w:numId="76" w16cid:durableId="1202135144">
    <w:abstractNumId w:val="32"/>
  </w:num>
  <w:num w:numId="77" w16cid:durableId="1574001924">
    <w:abstractNumId w:val="22"/>
  </w:num>
  <w:num w:numId="78" w16cid:durableId="316423759">
    <w:abstractNumId w:val="26"/>
  </w:num>
  <w:num w:numId="79" w16cid:durableId="33576727">
    <w:abstractNumId w:val="50"/>
  </w:num>
  <w:num w:numId="80" w16cid:durableId="1900092618">
    <w:abstractNumId w:val="28"/>
  </w:num>
  <w:num w:numId="81" w16cid:durableId="156311473">
    <w:abstractNumId w:val="2"/>
  </w:num>
  <w:num w:numId="82" w16cid:durableId="589585859">
    <w:abstractNumId w:val="64"/>
  </w:num>
  <w:num w:numId="83" w16cid:durableId="406343964">
    <w:abstractNumId w:val="82"/>
  </w:num>
  <w:num w:numId="84" w16cid:durableId="412505500">
    <w:abstractNumId w:val="19"/>
  </w:num>
  <w:num w:numId="85" w16cid:durableId="2054692261">
    <w:abstractNumId w:val="3"/>
  </w:num>
  <w:num w:numId="86" w16cid:durableId="1540585912">
    <w:abstractNumId w:val="46"/>
  </w:num>
  <w:num w:numId="87" w16cid:durableId="727650154">
    <w:abstractNumId w:val="61"/>
  </w:num>
  <w:num w:numId="88" w16cid:durableId="14817309">
    <w:abstractNumId w:val="54"/>
  </w:num>
  <w:num w:numId="89" w16cid:durableId="1556159330">
    <w:abstractNumId w:val="45"/>
  </w:num>
  <w:num w:numId="90" w16cid:durableId="1572502896">
    <w:abstractNumId w:val="1"/>
  </w:num>
  <w:num w:numId="91" w16cid:durableId="327365917">
    <w:abstractNumId w:val="10"/>
  </w:num>
  <w:num w:numId="92" w16cid:durableId="1593709334">
    <w:abstractNumId w:val="57"/>
  </w:num>
  <w:num w:numId="93" w16cid:durableId="151677961">
    <w:abstractNumId w:val="51"/>
  </w:num>
  <w:num w:numId="94" w16cid:durableId="382604451">
    <w:abstractNumId w:val="18"/>
  </w:num>
  <w:num w:numId="95" w16cid:durableId="1715150704">
    <w:abstractNumId w:val="12"/>
  </w:num>
  <w:num w:numId="96" w16cid:durableId="709577231">
    <w:abstractNumId w:val="72"/>
  </w:num>
  <w:num w:numId="97" w16cid:durableId="1373119576">
    <w:abstractNumId w:val="78"/>
  </w:num>
  <w:num w:numId="98" w16cid:durableId="1563057811">
    <w:abstractNumId w:val="14"/>
  </w:num>
  <w:num w:numId="99" w16cid:durableId="722678206">
    <w:abstractNumId w:val="4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2D8B"/>
    <w:rsid w:val="00003AB4"/>
    <w:rsid w:val="00003B41"/>
    <w:rsid w:val="00003D08"/>
    <w:rsid w:val="0000436B"/>
    <w:rsid w:val="000048DE"/>
    <w:rsid w:val="000048EC"/>
    <w:rsid w:val="00004B6C"/>
    <w:rsid w:val="00004BE0"/>
    <w:rsid w:val="00004F83"/>
    <w:rsid w:val="00005346"/>
    <w:rsid w:val="00005423"/>
    <w:rsid w:val="000056A6"/>
    <w:rsid w:val="00005CF8"/>
    <w:rsid w:val="00007101"/>
    <w:rsid w:val="0001029F"/>
    <w:rsid w:val="000103E4"/>
    <w:rsid w:val="000108DD"/>
    <w:rsid w:val="000120D0"/>
    <w:rsid w:val="00013462"/>
    <w:rsid w:val="00013648"/>
    <w:rsid w:val="000137FE"/>
    <w:rsid w:val="000149B9"/>
    <w:rsid w:val="000156CB"/>
    <w:rsid w:val="0001577E"/>
    <w:rsid w:val="0001655C"/>
    <w:rsid w:val="00016963"/>
    <w:rsid w:val="00016BC7"/>
    <w:rsid w:val="00017A5A"/>
    <w:rsid w:val="00017C3D"/>
    <w:rsid w:val="000206B9"/>
    <w:rsid w:val="00020841"/>
    <w:rsid w:val="00020A03"/>
    <w:rsid w:val="00021003"/>
    <w:rsid w:val="00021511"/>
    <w:rsid w:val="00021A53"/>
    <w:rsid w:val="00024AD0"/>
    <w:rsid w:val="00024B06"/>
    <w:rsid w:val="000250FA"/>
    <w:rsid w:val="0002590E"/>
    <w:rsid w:val="00025B1F"/>
    <w:rsid w:val="000264F4"/>
    <w:rsid w:val="000265D8"/>
    <w:rsid w:val="000266A4"/>
    <w:rsid w:val="000278DE"/>
    <w:rsid w:val="000302A4"/>
    <w:rsid w:val="00030B21"/>
    <w:rsid w:val="00031EE7"/>
    <w:rsid w:val="00032060"/>
    <w:rsid w:val="0003274F"/>
    <w:rsid w:val="00032B2C"/>
    <w:rsid w:val="00032FB8"/>
    <w:rsid w:val="00032FE0"/>
    <w:rsid w:val="00033486"/>
    <w:rsid w:val="0003361D"/>
    <w:rsid w:val="00033DF1"/>
    <w:rsid w:val="00033ED4"/>
    <w:rsid w:val="000340E6"/>
    <w:rsid w:val="000340F3"/>
    <w:rsid w:val="00034B7C"/>
    <w:rsid w:val="0003535C"/>
    <w:rsid w:val="00035E95"/>
    <w:rsid w:val="00035F71"/>
    <w:rsid w:val="000376F0"/>
    <w:rsid w:val="00040136"/>
    <w:rsid w:val="000413B1"/>
    <w:rsid w:val="00041B58"/>
    <w:rsid w:val="00041FA3"/>
    <w:rsid w:val="0004282A"/>
    <w:rsid w:val="0004345F"/>
    <w:rsid w:val="000439D9"/>
    <w:rsid w:val="00043C05"/>
    <w:rsid w:val="00044134"/>
    <w:rsid w:val="00044667"/>
    <w:rsid w:val="00044CD9"/>
    <w:rsid w:val="00045068"/>
    <w:rsid w:val="000450DC"/>
    <w:rsid w:val="0004516E"/>
    <w:rsid w:val="000457AA"/>
    <w:rsid w:val="000457C9"/>
    <w:rsid w:val="00045F04"/>
    <w:rsid w:val="00046116"/>
    <w:rsid w:val="000463A6"/>
    <w:rsid w:val="00046899"/>
    <w:rsid w:val="00046DAD"/>
    <w:rsid w:val="00047225"/>
    <w:rsid w:val="00047422"/>
    <w:rsid w:val="000502F4"/>
    <w:rsid w:val="00050ABA"/>
    <w:rsid w:val="00050CCC"/>
    <w:rsid w:val="0005172B"/>
    <w:rsid w:val="00051F1E"/>
    <w:rsid w:val="00052499"/>
    <w:rsid w:val="0005377A"/>
    <w:rsid w:val="00054321"/>
    <w:rsid w:val="00054C9F"/>
    <w:rsid w:val="00054E3E"/>
    <w:rsid w:val="0005535A"/>
    <w:rsid w:val="000562C1"/>
    <w:rsid w:val="000562D4"/>
    <w:rsid w:val="0005637C"/>
    <w:rsid w:val="00056A7F"/>
    <w:rsid w:val="00056AF8"/>
    <w:rsid w:val="00057BFC"/>
    <w:rsid w:val="000600DC"/>
    <w:rsid w:val="0006070F"/>
    <w:rsid w:val="0006093B"/>
    <w:rsid w:val="00061420"/>
    <w:rsid w:val="00061A47"/>
    <w:rsid w:val="000632CF"/>
    <w:rsid w:val="0006394D"/>
    <w:rsid w:val="00063B7C"/>
    <w:rsid w:val="00063D4E"/>
    <w:rsid w:val="00064052"/>
    <w:rsid w:val="00064C6D"/>
    <w:rsid w:val="00065043"/>
    <w:rsid w:val="00065DE4"/>
    <w:rsid w:val="00065F0E"/>
    <w:rsid w:val="00065F42"/>
    <w:rsid w:val="00066866"/>
    <w:rsid w:val="000669F2"/>
    <w:rsid w:val="00066DAB"/>
    <w:rsid w:val="00066F5A"/>
    <w:rsid w:val="000674C7"/>
    <w:rsid w:val="00067C34"/>
    <w:rsid w:val="000700C6"/>
    <w:rsid w:val="000704B3"/>
    <w:rsid w:val="000705BA"/>
    <w:rsid w:val="00070657"/>
    <w:rsid w:val="00070917"/>
    <w:rsid w:val="000709E6"/>
    <w:rsid w:val="00070FCC"/>
    <w:rsid w:val="00071855"/>
    <w:rsid w:val="00071DA6"/>
    <w:rsid w:val="000730CF"/>
    <w:rsid w:val="000739C6"/>
    <w:rsid w:val="0007423D"/>
    <w:rsid w:val="0007536B"/>
    <w:rsid w:val="000756F0"/>
    <w:rsid w:val="000757E3"/>
    <w:rsid w:val="00075B84"/>
    <w:rsid w:val="00076016"/>
    <w:rsid w:val="000762D8"/>
    <w:rsid w:val="000764E1"/>
    <w:rsid w:val="00076529"/>
    <w:rsid w:val="00076A12"/>
    <w:rsid w:val="00076FE4"/>
    <w:rsid w:val="0008037F"/>
    <w:rsid w:val="000805B2"/>
    <w:rsid w:val="00080C7D"/>
    <w:rsid w:val="000813E1"/>
    <w:rsid w:val="0008162A"/>
    <w:rsid w:val="000818D6"/>
    <w:rsid w:val="000819C4"/>
    <w:rsid w:val="00082A10"/>
    <w:rsid w:val="0008309F"/>
    <w:rsid w:val="00083D63"/>
    <w:rsid w:val="000840E1"/>
    <w:rsid w:val="00084B6E"/>
    <w:rsid w:val="00084C21"/>
    <w:rsid w:val="000858EB"/>
    <w:rsid w:val="0008602E"/>
    <w:rsid w:val="000869CE"/>
    <w:rsid w:val="000872E6"/>
    <w:rsid w:val="00087327"/>
    <w:rsid w:val="00087755"/>
    <w:rsid w:val="0008793C"/>
    <w:rsid w:val="00087B7C"/>
    <w:rsid w:val="000912BF"/>
    <w:rsid w:val="00091494"/>
    <w:rsid w:val="000918FD"/>
    <w:rsid w:val="0009206D"/>
    <w:rsid w:val="00093766"/>
    <w:rsid w:val="00094759"/>
    <w:rsid w:val="00094AE2"/>
    <w:rsid w:val="00094CD4"/>
    <w:rsid w:val="000954D7"/>
    <w:rsid w:val="00095F01"/>
    <w:rsid w:val="00096BA3"/>
    <w:rsid w:val="00097204"/>
    <w:rsid w:val="00097E5D"/>
    <w:rsid w:val="000A0223"/>
    <w:rsid w:val="000A0CC9"/>
    <w:rsid w:val="000A2503"/>
    <w:rsid w:val="000A2F75"/>
    <w:rsid w:val="000A407D"/>
    <w:rsid w:val="000A514F"/>
    <w:rsid w:val="000A577C"/>
    <w:rsid w:val="000A6217"/>
    <w:rsid w:val="000A6C3A"/>
    <w:rsid w:val="000A6D23"/>
    <w:rsid w:val="000A7494"/>
    <w:rsid w:val="000A7743"/>
    <w:rsid w:val="000A7B1A"/>
    <w:rsid w:val="000A7FCB"/>
    <w:rsid w:val="000B01E3"/>
    <w:rsid w:val="000B0760"/>
    <w:rsid w:val="000B0EAB"/>
    <w:rsid w:val="000B0F29"/>
    <w:rsid w:val="000B2FE8"/>
    <w:rsid w:val="000B3CE8"/>
    <w:rsid w:val="000B3F22"/>
    <w:rsid w:val="000B4E95"/>
    <w:rsid w:val="000B4FEA"/>
    <w:rsid w:val="000B53AB"/>
    <w:rsid w:val="000B64CC"/>
    <w:rsid w:val="000B6B1E"/>
    <w:rsid w:val="000B6FF9"/>
    <w:rsid w:val="000B7773"/>
    <w:rsid w:val="000C2153"/>
    <w:rsid w:val="000C24FB"/>
    <w:rsid w:val="000C2520"/>
    <w:rsid w:val="000C2A5A"/>
    <w:rsid w:val="000C2D56"/>
    <w:rsid w:val="000C3FA9"/>
    <w:rsid w:val="000C4147"/>
    <w:rsid w:val="000C46FC"/>
    <w:rsid w:val="000C5069"/>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3A6"/>
    <w:rsid w:val="000D4867"/>
    <w:rsid w:val="000D4DB3"/>
    <w:rsid w:val="000D5383"/>
    <w:rsid w:val="000D59F5"/>
    <w:rsid w:val="000D5EA3"/>
    <w:rsid w:val="000D64A5"/>
    <w:rsid w:val="000D6B50"/>
    <w:rsid w:val="000D6E5D"/>
    <w:rsid w:val="000D741A"/>
    <w:rsid w:val="000D75B1"/>
    <w:rsid w:val="000D7F2F"/>
    <w:rsid w:val="000E0023"/>
    <w:rsid w:val="000E05C9"/>
    <w:rsid w:val="000E07CB"/>
    <w:rsid w:val="000E15F4"/>
    <w:rsid w:val="000E18D0"/>
    <w:rsid w:val="000E1F41"/>
    <w:rsid w:val="000E200C"/>
    <w:rsid w:val="000E208F"/>
    <w:rsid w:val="000E27A5"/>
    <w:rsid w:val="000E3224"/>
    <w:rsid w:val="000E3680"/>
    <w:rsid w:val="000E37E2"/>
    <w:rsid w:val="000E38EF"/>
    <w:rsid w:val="000E3DC4"/>
    <w:rsid w:val="000E3F81"/>
    <w:rsid w:val="000E4048"/>
    <w:rsid w:val="000E4531"/>
    <w:rsid w:val="000E45D5"/>
    <w:rsid w:val="000E4EE2"/>
    <w:rsid w:val="000E571D"/>
    <w:rsid w:val="000E5884"/>
    <w:rsid w:val="000E5991"/>
    <w:rsid w:val="000E5A2D"/>
    <w:rsid w:val="000E5B7E"/>
    <w:rsid w:val="000E5BE4"/>
    <w:rsid w:val="000E5C5E"/>
    <w:rsid w:val="000E6305"/>
    <w:rsid w:val="000E6BA4"/>
    <w:rsid w:val="000E6E22"/>
    <w:rsid w:val="000E7012"/>
    <w:rsid w:val="000E7256"/>
    <w:rsid w:val="000F0E5D"/>
    <w:rsid w:val="000F0EC5"/>
    <w:rsid w:val="000F14BB"/>
    <w:rsid w:val="000F153D"/>
    <w:rsid w:val="000F195C"/>
    <w:rsid w:val="000F1E20"/>
    <w:rsid w:val="000F254E"/>
    <w:rsid w:val="000F32CB"/>
    <w:rsid w:val="000F379C"/>
    <w:rsid w:val="000F3931"/>
    <w:rsid w:val="000F44FF"/>
    <w:rsid w:val="000F5011"/>
    <w:rsid w:val="000F6835"/>
    <w:rsid w:val="000F6B6D"/>
    <w:rsid w:val="000F6F35"/>
    <w:rsid w:val="000F7242"/>
    <w:rsid w:val="000F7AEB"/>
    <w:rsid w:val="00100517"/>
    <w:rsid w:val="00102266"/>
    <w:rsid w:val="00102382"/>
    <w:rsid w:val="001023F4"/>
    <w:rsid w:val="0010283B"/>
    <w:rsid w:val="00103A81"/>
    <w:rsid w:val="00103F18"/>
    <w:rsid w:val="0010407C"/>
    <w:rsid w:val="00104B73"/>
    <w:rsid w:val="00104DC4"/>
    <w:rsid w:val="00104ED9"/>
    <w:rsid w:val="00106798"/>
    <w:rsid w:val="00107820"/>
    <w:rsid w:val="0011074C"/>
    <w:rsid w:val="00111A6F"/>
    <w:rsid w:val="0011292B"/>
    <w:rsid w:val="00112AE3"/>
    <w:rsid w:val="00112D68"/>
    <w:rsid w:val="00113E4A"/>
    <w:rsid w:val="001148BC"/>
    <w:rsid w:val="00114B25"/>
    <w:rsid w:val="0011517A"/>
    <w:rsid w:val="0011548D"/>
    <w:rsid w:val="00115EE5"/>
    <w:rsid w:val="00115F03"/>
    <w:rsid w:val="00120B97"/>
    <w:rsid w:val="001217FB"/>
    <w:rsid w:val="00121ED5"/>
    <w:rsid w:val="001222CF"/>
    <w:rsid w:val="00123280"/>
    <w:rsid w:val="00123CFF"/>
    <w:rsid w:val="001246A2"/>
    <w:rsid w:val="00124AD0"/>
    <w:rsid w:val="00124AEB"/>
    <w:rsid w:val="001251B6"/>
    <w:rsid w:val="001263F5"/>
    <w:rsid w:val="00126705"/>
    <w:rsid w:val="00126ADC"/>
    <w:rsid w:val="00127403"/>
    <w:rsid w:val="00127AF5"/>
    <w:rsid w:val="00127D64"/>
    <w:rsid w:val="00131FE2"/>
    <w:rsid w:val="00133029"/>
    <w:rsid w:val="001330C5"/>
    <w:rsid w:val="0013328F"/>
    <w:rsid w:val="00133625"/>
    <w:rsid w:val="00135001"/>
    <w:rsid w:val="0013526D"/>
    <w:rsid w:val="00135433"/>
    <w:rsid w:val="00135637"/>
    <w:rsid w:val="001358D6"/>
    <w:rsid w:val="001358DF"/>
    <w:rsid w:val="00136B4E"/>
    <w:rsid w:val="00137485"/>
    <w:rsid w:val="00137654"/>
    <w:rsid w:val="00137BC4"/>
    <w:rsid w:val="0014000A"/>
    <w:rsid w:val="00140C23"/>
    <w:rsid w:val="00140EEC"/>
    <w:rsid w:val="001415EA"/>
    <w:rsid w:val="00142FA8"/>
    <w:rsid w:val="00143787"/>
    <w:rsid w:val="00143F38"/>
    <w:rsid w:val="001443E8"/>
    <w:rsid w:val="00145102"/>
    <w:rsid w:val="00146033"/>
    <w:rsid w:val="00146F34"/>
    <w:rsid w:val="00147BAD"/>
    <w:rsid w:val="0015069A"/>
    <w:rsid w:val="001508E0"/>
    <w:rsid w:val="00150AC1"/>
    <w:rsid w:val="00150C09"/>
    <w:rsid w:val="00151090"/>
    <w:rsid w:val="0015183D"/>
    <w:rsid w:val="001524D5"/>
    <w:rsid w:val="00153415"/>
    <w:rsid w:val="00153F16"/>
    <w:rsid w:val="00154799"/>
    <w:rsid w:val="00154DBA"/>
    <w:rsid w:val="00155464"/>
    <w:rsid w:val="00155BBC"/>
    <w:rsid w:val="00155E4E"/>
    <w:rsid w:val="00156370"/>
    <w:rsid w:val="0016000B"/>
    <w:rsid w:val="001609E3"/>
    <w:rsid w:val="00160C89"/>
    <w:rsid w:val="00161A79"/>
    <w:rsid w:val="00163239"/>
    <w:rsid w:val="00163319"/>
    <w:rsid w:val="001637C7"/>
    <w:rsid w:val="00163CA1"/>
    <w:rsid w:val="00163FD2"/>
    <w:rsid w:val="00164A1C"/>
    <w:rsid w:val="00164E12"/>
    <w:rsid w:val="00165F40"/>
    <w:rsid w:val="00166085"/>
    <w:rsid w:val="0016623E"/>
    <w:rsid w:val="00166C9B"/>
    <w:rsid w:val="00167D75"/>
    <w:rsid w:val="00167E59"/>
    <w:rsid w:val="001707A1"/>
    <w:rsid w:val="00171950"/>
    <w:rsid w:val="0017198C"/>
    <w:rsid w:val="00171B39"/>
    <w:rsid w:val="00171DC6"/>
    <w:rsid w:val="001720D9"/>
    <w:rsid w:val="001721DC"/>
    <w:rsid w:val="00173804"/>
    <w:rsid w:val="00174724"/>
    <w:rsid w:val="00174E61"/>
    <w:rsid w:val="00175922"/>
    <w:rsid w:val="00175B93"/>
    <w:rsid w:val="00176137"/>
    <w:rsid w:val="00176411"/>
    <w:rsid w:val="0017657B"/>
    <w:rsid w:val="0017729F"/>
    <w:rsid w:val="001776B8"/>
    <w:rsid w:val="001778D2"/>
    <w:rsid w:val="00180486"/>
    <w:rsid w:val="001806EF"/>
    <w:rsid w:val="00180854"/>
    <w:rsid w:val="00180922"/>
    <w:rsid w:val="0018098A"/>
    <w:rsid w:val="00180DF3"/>
    <w:rsid w:val="00180E98"/>
    <w:rsid w:val="00180F3D"/>
    <w:rsid w:val="00181021"/>
    <w:rsid w:val="001813FC"/>
    <w:rsid w:val="00181F9D"/>
    <w:rsid w:val="00182356"/>
    <w:rsid w:val="0018236F"/>
    <w:rsid w:val="00182A1B"/>
    <w:rsid w:val="00182DD5"/>
    <w:rsid w:val="00183C50"/>
    <w:rsid w:val="00183E76"/>
    <w:rsid w:val="00184A97"/>
    <w:rsid w:val="001853DF"/>
    <w:rsid w:val="00186265"/>
    <w:rsid w:val="001866E6"/>
    <w:rsid w:val="00186AE3"/>
    <w:rsid w:val="0018789F"/>
    <w:rsid w:val="00187A1B"/>
    <w:rsid w:val="001904EE"/>
    <w:rsid w:val="00190F64"/>
    <w:rsid w:val="0019156F"/>
    <w:rsid w:val="001917AD"/>
    <w:rsid w:val="00191FD1"/>
    <w:rsid w:val="001923F0"/>
    <w:rsid w:val="00192A7B"/>
    <w:rsid w:val="00192B1E"/>
    <w:rsid w:val="00192C35"/>
    <w:rsid w:val="00192F41"/>
    <w:rsid w:val="001931FC"/>
    <w:rsid w:val="00193EC3"/>
    <w:rsid w:val="001942CA"/>
    <w:rsid w:val="00194425"/>
    <w:rsid w:val="0019464A"/>
    <w:rsid w:val="001948CE"/>
    <w:rsid w:val="001948DA"/>
    <w:rsid w:val="001949E6"/>
    <w:rsid w:val="00195212"/>
    <w:rsid w:val="00195B15"/>
    <w:rsid w:val="00195FA4"/>
    <w:rsid w:val="00196318"/>
    <w:rsid w:val="00196AAF"/>
    <w:rsid w:val="001972C2"/>
    <w:rsid w:val="0019733D"/>
    <w:rsid w:val="00197414"/>
    <w:rsid w:val="001975D7"/>
    <w:rsid w:val="00197773"/>
    <w:rsid w:val="00197C73"/>
    <w:rsid w:val="001A113C"/>
    <w:rsid w:val="001A1337"/>
    <w:rsid w:val="001A137F"/>
    <w:rsid w:val="001A14FA"/>
    <w:rsid w:val="001A189E"/>
    <w:rsid w:val="001A1A27"/>
    <w:rsid w:val="001A1B0D"/>
    <w:rsid w:val="001A23CC"/>
    <w:rsid w:val="001A257E"/>
    <w:rsid w:val="001A3221"/>
    <w:rsid w:val="001A324E"/>
    <w:rsid w:val="001A33D5"/>
    <w:rsid w:val="001A3494"/>
    <w:rsid w:val="001A55A4"/>
    <w:rsid w:val="001A55C9"/>
    <w:rsid w:val="001A5901"/>
    <w:rsid w:val="001A65DD"/>
    <w:rsid w:val="001A6905"/>
    <w:rsid w:val="001A6A72"/>
    <w:rsid w:val="001A6BF5"/>
    <w:rsid w:val="001A7453"/>
    <w:rsid w:val="001A7701"/>
    <w:rsid w:val="001A78CB"/>
    <w:rsid w:val="001B08FB"/>
    <w:rsid w:val="001B20F4"/>
    <w:rsid w:val="001B233C"/>
    <w:rsid w:val="001B2607"/>
    <w:rsid w:val="001B54D6"/>
    <w:rsid w:val="001B61BD"/>
    <w:rsid w:val="001B7E3D"/>
    <w:rsid w:val="001B7F01"/>
    <w:rsid w:val="001C1110"/>
    <w:rsid w:val="001C2385"/>
    <w:rsid w:val="001C36F0"/>
    <w:rsid w:val="001C4CFC"/>
    <w:rsid w:val="001C5093"/>
    <w:rsid w:val="001C520A"/>
    <w:rsid w:val="001C5412"/>
    <w:rsid w:val="001C603A"/>
    <w:rsid w:val="001C6392"/>
    <w:rsid w:val="001C717C"/>
    <w:rsid w:val="001C77EC"/>
    <w:rsid w:val="001C7E3A"/>
    <w:rsid w:val="001D007F"/>
    <w:rsid w:val="001D0578"/>
    <w:rsid w:val="001D08F9"/>
    <w:rsid w:val="001D148D"/>
    <w:rsid w:val="001D19EC"/>
    <w:rsid w:val="001D28DA"/>
    <w:rsid w:val="001D3251"/>
    <w:rsid w:val="001D3F36"/>
    <w:rsid w:val="001D4297"/>
    <w:rsid w:val="001D46EB"/>
    <w:rsid w:val="001D4C3A"/>
    <w:rsid w:val="001D5249"/>
    <w:rsid w:val="001D5BF6"/>
    <w:rsid w:val="001D628C"/>
    <w:rsid w:val="001D6AE7"/>
    <w:rsid w:val="001D6D3A"/>
    <w:rsid w:val="001D6DC0"/>
    <w:rsid w:val="001D72AA"/>
    <w:rsid w:val="001D75A9"/>
    <w:rsid w:val="001D768F"/>
    <w:rsid w:val="001D7AA9"/>
    <w:rsid w:val="001D7EE4"/>
    <w:rsid w:val="001D7F2C"/>
    <w:rsid w:val="001E0E29"/>
    <w:rsid w:val="001E117E"/>
    <w:rsid w:val="001E19CA"/>
    <w:rsid w:val="001E1AC6"/>
    <w:rsid w:val="001E30E5"/>
    <w:rsid w:val="001E3B6A"/>
    <w:rsid w:val="001E4440"/>
    <w:rsid w:val="001E46CC"/>
    <w:rsid w:val="001E4C43"/>
    <w:rsid w:val="001E50E8"/>
    <w:rsid w:val="001E55BE"/>
    <w:rsid w:val="001E56F0"/>
    <w:rsid w:val="001E5C0C"/>
    <w:rsid w:val="001E5E58"/>
    <w:rsid w:val="001F076D"/>
    <w:rsid w:val="001F19E9"/>
    <w:rsid w:val="001F1C1C"/>
    <w:rsid w:val="001F1D39"/>
    <w:rsid w:val="001F2DD3"/>
    <w:rsid w:val="001F3CD7"/>
    <w:rsid w:val="001F4A6E"/>
    <w:rsid w:val="001F4B81"/>
    <w:rsid w:val="001F4B8E"/>
    <w:rsid w:val="001F51E3"/>
    <w:rsid w:val="001F599F"/>
    <w:rsid w:val="001F6244"/>
    <w:rsid w:val="001F6489"/>
    <w:rsid w:val="001F6681"/>
    <w:rsid w:val="001F67D3"/>
    <w:rsid w:val="001F7DD8"/>
    <w:rsid w:val="001F7F4F"/>
    <w:rsid w:val="001F7F62"/>
    <w:rsid w:val="00200379"/>
    <w:rsid w:val="00200438"/>
    <w:rsid w:val="002013BA"/>
    <w:rsid w:val="002014D5"/>
    <w:rsid w:val="00201C05"/>
    <w:rsid w:val="00201D43"/>
    <w:rsid w:val="00201F2D"/>
    <w:rsid w:val="002020F1"/>
    <w:rsid w:val="0020219A"/>
    <w:rsid w:val="00202B6E"/>
    <w:rsid w:val="00202F8E"/>
    <w:rsid w:val="00203967"/>
    <w:rsid w:val="0020408A"/>
    <w:rsid w:val="002042AF"/>
    <w:rsid w:val="00204D8A"/>
    <w:rsid w:val="002055B8"/>
    <w:rsid w:val="00205A0D"/>
    <w:rsid w:val="0020674D"/>
    <w:rsid w:val="002100B5"/>
    <w:rsid w:val="002101E2"/>
    <w:rsid w:val="00210478"/>
    <w:rsid w:val="0021076C"/>
    <w:rsid w:val="00211AFC"/>
    <w:rsid w:val="0021227B"/>
    <w:rsid w:val="002125D5"/>
    <w:rsid w:val="002128AD"/>
    <w:rsid w:val="00212AA6"/>
    <w:rsid w:val="00212C40"/>
    <w:rsid w:val="00212D09"/>
    <w:rsid w:val="00213FA4"/>
    <w:rsid w:val="002143FA"/>
    <w:rsid w:val="00214E6A"/>
    <w:rsid w:val="00216D20"/>
    <w:rsid w:val="002175A9"/>
    <w:rsid w:val="00217CB7"/>
    <w:rsid w:val="0022126E"/>
    <w:rsid w:val="00221501"/>
    <w:rsid w:val="00221578"/>
    <w:rsid w:val="00221842"/>
    <w:rsid w:val="00221BD7"/>
    <w:rsid w:val="002229EE"/>
    <w:rsid w:val="00223747"/>
    <w:rsid w:val="002240CF"/>
    <w:rsid w:val="00225207"/>
    <w:rsid w:val="00225A04"/>
    <w:rsid w:val="00225A2B"/>
    <w:rsid w:val="00225B07"/>
    <w:rsid w:val="0022629E"/>
    <w:rsid w:val="00226383"/>
    <w:rsid w:val="00226A95"/>
    <w:rsid w:val="00226E9A"/>
    <w:rsid w:val="0022793E"/>
    <w:rsid w:val="0023013B"/>
    <w:rsid w:val="0023165A"/>
    <w:rsid w:val="002319A2"/>
    <w:rsid w:val="002326FA"/>
    <w:rsid w:val="00232820"/>
    <w:rsid w:val="00232DFB"/>
    <w:rsid w:val="00233038"/>
    <w:rsid w:val="00233100"/>
    <w:rsid w:val="002336DA"/>
    <w:rsid w:val="00233DBB"/>
    <w:rsid w:val="002342B0"/>
    <w:rsid w:val="002345F9"/>
    <w:rsid w:val="00235591"/>
    <w:rsid w:val="002366BC"/>
    <w:rsid w:val="002368FB"/>
    <w:rsid w:val="00236A30"/>
    <w:rsid w:val="00236A33"/>
    <w:rsid w:val="0023706B"/>
    <w:rsid w:val="002375C8"/>
    <w:rsid w:val="0024034D"/>
    <w:rsid w:val="00240568"/>
    <w:rsid w:val="0024110F"/>
    <w:rsid w:val="0024123C"/>
    <w:rsid w:val="002412CF"/>
    <w:rsid w:val="00241605"/>
    <w:rsid w:val="00241858"/>
    <w:rsid w:val="0024211E"/>
    <w:rsid w:val="00242E6F"/>
    <w:rsid w:val="00243105"/>
    <w:rsid w:val="00243927"/>
    <w:rsid w:val="00243B5D"/>
    <w:rsid w:val="00243E94"/>
    <w:rsid w:val="002442DE"/>
    <w:rsid w:val="00244C54"/>
    <w:rsid w:val="00245A0F"/>
    <w:rsid w:val="00245E0D"/>
    <w:rsid w:val="00245F8D"/>
    <w:rsid w:val="00246D67"/>
    <w:rsid w:val="00246FF6"/>
    <w:rsid w:val="00247097"/>
    <w:rsid w:val="002471B4"/>
    <w:rsid w:val="0024763F"/>
    <w:rsid w:val="00247C60"/>
    <w:rsid w:val="00247D30"/>
    <w:rsid w:val="002502C9"/>
    <w:rsid w:val="00250B8B"/>
    <w:rsid w:val="00251520"/>
    <w:rsid w:val="00251F92"/>
    <w:rsid w:val="002529F4"/>
    <w:rsid w:val="00252FA2"/>
    <w:rsid w:val="00253261"/>
    <w:rsid w:val="002539FC"/>
    <w:rsid w:val="00254521"/>
    <w:rsid w:val="00254A11"/>
    <w:rsid w:val="00254CE1"/>
    <w:rsid w:val="00254F05"/>
    <w:rsid w:val="0025506B"/>
    <w:rsid w:val="00255627"/>
    <w:rsid w:val="00255B1A"/>
    <w:rsid w:val="00255F9E"/>
    <w:rsid w:val="0025719F"/>
    <w:rsid w:val="002603E2"/>
    <w:rsid w:val="00260B1F"/>
    <w:rsid w:val="00260CA0"/>
    <w:rsid w:val="002616DC"/>
    <w:rsid w:val="00261CDB"/>
    <w:rsid w:val="00264CEA"/>
    <w:rsid w:val="00264F18"/>
    <w:rsid w:val="0026528A"/>
    <w:rsid w:val="0026564E"/>
    <w:rsid w:val="002667A5"/>
    <w:rsid w:val="00267AC4"/>
    <w:rsid w:val="00267CF0"/>
    <w:rsid w:val="00267E97"/>
    <w:rsid w:val="00270256"/>
    <w:rsid w:val="0027141A"/>
    <w:rsid w:val="00271DCE"/>
    <w:rsid w:val="00272106"/>
    <w:rsid w:val="00272E0A"/>
    <w:rsid w:val="00272F28"/>
    <w:rsid w:val="00272F47"/>
    <w:rsid w:val="00273362"/>
    <w:rsid w:val="0027341F"/>
    <w:rsid w:val="0027350B"/>
    <w:rsid w:val="00273A1B"/>
    <w:rsid w:val="00273C77"/>
    <w:rsid w:val="00275768"/>
    <w:rsid w:val="00275ADA"/>
    <w:rsid w:val="00275C0D"/>
    <w:rsid w:val="00277426"/>
    <w:rsid w:val="00277A15"/>
    <w:rsid w:val="00277CCE"/>
    <w:rsid w:val="00277FF0"/>
    <w:rsid w:val="00281588"/>
    <w:rsid w:val="00281A65"/>
    <w:rsid w:val="00281EDC"/>
    <w:rsid w:val="0028281D"/>
    <w:rsid w:val="00282C83"/>
    <w:rsid w:val="00282D2C"/>
    <w:rsid w:val="00283B1C"/>
    <w:rsid w:val="00283B4E"/>
    <w:rsid w:val="00284117"/>
    <w:rsid w:val="0028535F"/>
    <w:rsid w:val="00286506"/>
    <w:rsid w:val="002868B0"/>
    <w:rsid w:val="00287421"/>
    <w:rsid w:val="0028778C"/>
    <w:rsid w:val="00287E97"/>
    <w:rsid w:val="002902C2"/>
    <w:rsid w:val="00290DE7"/>
    <w:rsid w:val="00291CA8"/>
    <w:rsid w:val="00292351"/>
    <w:rsid w:val="002923B8"/>
    <w:rsid w:val="00292A49"/>
    <w:rsid w:val="00293C07"/>
    <w:rsid w:val="002952E2"/>
    <w:rsid w:val="002953AD"/>
    <w:rsid w:val="00295ACB"/>
    <w:rsid w:val="002960F9"/>
    <w:rsid w:val="002963A4"/>
    <w:rsid w:val="00296775"/>
    <w:rsid w:val="00296A96"/>
    <w:rsid w:val="002979EB"/>
    <w:rsid w:val="00297B9A"/>
    <w:rsid w:val="002A07EB"/>
    <w:rsid w:val="002A1AD9"/>
    <w:rsid w:val="002A2050"/>
    <w:rsid w:val="002A244A"/>
    <w:rsid w:val="002A2BF3"/>
    <w:rsid w:val="002A2CD9"/>
    <w:rsid w:val="002A3357"/>
    <w:rsid w:val="002A33C5"/>
    <w:rsid w:val="002A34C6"/>
    <w:rsid w:val="002A35BC"/>
    <w:rsid w:val="002A3922"/>
    <w:rsid w:val="002A3C68"/>
    <w:rsid w:val="002A4C8E"/>
    <w:rsid w:val="002A4E31"/>
    <w:rsid w:val="002A4EAC"/>
    <w:rsid w:val="002A5297"/>
    <w:rsid w:val="002A52FB"/>
    <w:rsid w:val="002A5D66"/>
    <w:rsid w:val="002A651D"/>
    <w:rsid w:val="002A6EAB"/>
    <w:rsid w:val="002A7132"/>
    <w:rsid w:val="002A7599"/>
    <w:rsid w:val="002A7E1B"/>
    <w:rsid w:val="002B1095"/>
    <w:rsid w:val="002B18B7"/>
    <w:rsid w:val="002B2A23"/>
    <w:rsid w:val="002B3A1A"/>
    <w:rsid w:val="002B3F28"/>
    <w:rsid w:val="002B4F94"/>
    <w:rsid w:val="002B56BC"/>
    <w:rsid w:val="002B5810"/>
    <w:rsid w:val="002B5926"/>
    <w:rsid w:val="002B6124"/>
    <w:rsid w:val="002B6347"/>
    <w:rsid w:val="002B65DD"/>
    <w:rsid w:val="002B7745"/>
    <w:rsid w:val="002C0C00"/>
    <w:rsid w:val="002C0FA5"/>
    <w:rsid w:val="002C1220"/>
    <w:rsid w:val="002C14F1"/>
    <w:rsid w:val="002C1969"/>
    <w:rsid w:val="002C2AA8"/>
    <w:rsid w:val="002C2BB8"/>
    <w:rsid w:val="002C3BAD"/>
    <w:rsid w:val="002C40E0"/>
    <w:rsid w:val="002C4234"/>
    <w:rsid w:val="002C4C84"/>
    <w:rsid w:val="002C4FDD"/>
    <w:rsid w:val="002C5194"/>
    <w:rsid w:val="002C5575"/>
    <w:rsid w:val="002C5906"/>
    <w:rsid w:val="002C6520"/>
    <w:rsid w:val="002C6E1A"/>
    <w:rsid w:val="002C6FC7"/>
    <w:rsid w:val="002C6FF3"/>
    <w:rsid w:val="002C7497"/>
    <w:rsid w:val="002C7954"/>
    <w:rsid w:val="002D0445"/>
    <w:rsid w:val="002D04F4"/>
    <w:rsid w:val="002D0B80"/>
    <w:rsid w:val="002D11B5"/>
    <w:rsid w:val="002D16E9"/>
    <w:rsid w:val="002D19F9"/>
    <w:rsid w:val="002D1BA6"/>
    <w:rsid w:val="002D22AF"/>
    <w:rsid w:val="002D2CEC"/>
    <w:rsid w:val="002D3C8A"/>
    <w:rsid w:val="002D3DE4"/>
    <w:rsid w:val="002D3ECB"/>
    <w:rsid w:val="002D4071"/>
    <w:rsid w:val="002D56B7"/>
    <w:rsid w:val="002D697B"/>
    <w:rsid w:val="002D6B24"/>
    <w:rsid w:val="002D7466"/>
    <w:rsid w:val="002D786A"/>
    <w:rsid w:val="002D798F"/>
    <w:rsid w:val="002D7C9E"/>
    <w:rsid w:val="002E002F"/>
    <w:rsid w:val="002E0F60"/>
    <w:rsid w:val="002E1B60"/>
    <w:rsid w:val="002E1CCC"/>
    <w:rsid w:val="002E2B45"/>
    <w:rsid w:val="002E2D79"/>
    <w:rsid w:val="002E3217"/>
    <w:rsid w:val="002E3A86"/>
    <w:rsid w:val="002E3DCA"/>
    <w:rsid w:val="002E4563"/>
    <w:rsid w:val="002E49B4"/>
    <w:rsid w:val="002E4ECD"/>
    <w:rsid w:val="002E5208"/>
    <w:rsid w:val="002E5AC1"/>
    <w:rsid w:val="002E692C"/>
    <w:rsid w:val="002E7372"/>
    <w:rsid w:val="002E7711"/>
    <w:rsid w:val="002E7BD4"/>
    <w:rsid w:val="002E7D98"/>
    <w:rsid w:val="002E7F7E"/>
    <w:rsid w:val="002F0434"/>
    <w:rsid w:val="002F046D"/>
    <w:rsid w:val="002F129C"/>
    <w:rsid w:val="002F1791"/>
    <w:rsid w:val="002F1B2E"/>
    <w:rsid w:val="002F2A1A"/>
    <w:rsid w:val="002F2C45"/>
    <w:rsid w:val="002F3704"/>
    <w:rsid w:val="002F3D63"/>
    <w:rsid w:val="002F513E"/>
    <w:rsid w:val="002F5956"/>
    <w:rsid w:val="002F61D0"/>
    <w:rsid w:val="002F667A"/>
    <w:rsid w:val="002F6AE3"/>
    <w:rsid w:val="002F7667"/>
    <w:rsid w:val="002F78C5"/>
    <w:rsid w:val="0030086E"/>
    <w:rsid w:val="00300D9D"/>
    <w:rsid w:val="00300FBC"/>
    <w:rsid w:val="00301E0D"/>
    <w:rsid w:val="00302378"/>
    <w:rsid w:val="003024AF"/>
    <w:rsid w:val="0030312A"/>
    <w:rsid w:val="003035AE"/>
    <w:rsid w:val="00303D47"/>
    <w:rsid w:val="00304082"/>
    <w:rsid w:val="00304162"/>
    <w:rsid w:val="00304A79"/>
    <w:rsid w:val="00305387"/>
    <w:rsid w:val="0030555C"/>
    <w:rsid w:val="00305B37"/>
    <w:rsid w:val="00306877"/>
    <w:rsid w:val="003068D1"/>
    <w:rsid w:val="003076B2"/>
    <w:rsid w:val="003077AA"/>
    <w:rsid w:val="00307D7F"/>
    <w:rsid w:val="0031018F"/>
    <w:rsid w:val="0031030C"/>
    <w:rsid w:val="003104C6"/>
    <w:rsid w:val="00310836"/>
    <w:rsid w:val="00310D99"/>
    <w:rsid w:val="00311052"/>
    <w:rsid w:val="0031117E"/>
    <w:rsid w:val="00311B1E"/>
    <w:rsid w:val="00311C94"/>
    <w:rsid w:val="003121FD"/>
    <w:rsid w:val="003124BE"/>
    <w:rsid w:val="003129EE"/>
    <w:rsid w:val="00312CC9"/>
    <w:rsid w:val="00312E44"/>
    <w:rsid w:val="00313377"/>
    <w:rsid w:val="0031340D"/>
    <w:rsid w:val="0031437B"/>
    <w:rsid w:val="00314EAB"/>
    <w:rsid w:val="00315363"/>
    <w:rsid w:val="00315617"/>
    <w:rsid w:val="00315A89"/>
    <w:rsid w:val="0031684F"/>
    <w:rsid w:val="00316A76"/>
    <w:rsid w:val="00316CEF"/>
    <w:rsid w:val="003172A3"/>
    <w:rsid w:val="00317649"/>
    <w:rsid w:val="003177B2"/>
    <w:rsid w:val="0031789C"/>
    <w:rsid w:val="00317B2E"/>
    <w:rsid w:val="00317FEF"/>
    <w:rsid w:val="00320692"/>
    <w:rsid w:val="003207B8"/>
    <w:rsid w:val="00320F62"/>
    <w:rsid w:val="0032128A"/>
    <w:rsid w:val="00321A53"/>
    <w:rsid w:val="003222F2"/>
    <w:rsid w:val="00322F6D"/>
    <w:rsid w:val="003235D7"/>
    <w:rsid w:val="00323A7B"/>
    <w:rsid w:val="00323CCF"/>
    <w:rsid w:val="00323EB0"/>
    <w:rsid w:val="00325AF5"/>
    <w:rsid w:val="00325EDB"/>
    <w:rsid w:val="00326093"/>
    <w:rsid w:val="00326E72"/>
    <w:rsid w:val="00326E78"/>
    <w:rsid w:val="00327911"/>
    <w:rsid w:val="00327BA2"/>
    <w:rsid w:val="00327D37"/>
    <w:rsid w:val="00330B3E"/>
    <w:rsid w:val="00330C8F"/>
    <w:rsid w:val="00330DBB"/>
    <w:rsid w:val="00331999"/>
    <w:rsid w:val="00331B51"/>
    <w:rsid w:val="00332078"/>
    <w:rsid w:val="003328B4"/>
    <w:rsid w:val="00332F38"/>
    <w:rsid w:val="00333BA7"/>
    <w:rsid w:val="00333E39"/>
    <w:rsid w:val="00333E9C"/>
    <w:rsid w:val="00334162"/>
    <w:rsid w:val="003349EB"/>
    <w:rsid w:val="00334A30"/>
    <w:rsid w:val="00334E7B"/>
    <w:rsid w:val="003353EF"/>
    <w:rsid w:val="00335928"/>
    <w:rsid w:val="00336C97"/>
    <w:rsid w:val="00336F9E"/>
    <w:rsid w:val="003401A9"/>
    <w:rsid w:val="00342AD1"/>
    <w:rsid w:val="0034371B"/>
    <w:rsid w:val="00343A73"/>
    <w:rsid w:val="00343A7A"/>
    <w:rsid w:val="00344303"/>
    <w:rsid w:val="00345BEE"/>
    <w:rsid w:val="00346189"/>
    <w:rsid w:val="003462B4"/>
    <w:rsid w:val="003476F4"/>
    <w:rsid w:val="003528C9"/>
    <w:rsid w:val="003530E7"/>
    <w:rsid w:val="0035342A"/>
    <w:rsid w:val="00353FC2"/>
    <w:rsid w:val="00354AE8"/>
    <w:rsid w:val="00355A06"/>
    <w:rsid w:val="00355A1B"/>
    <w:rsid w:val="00356F5B"/>
    <w:rsid w:val="00357379"/>
    <w:rsid w:val="00357A9C"/>
    <w:rsid w:val="00357D99"/>
    <w:rsid w:val="00360911"/>
    <w:rsid w:val="00361155"/>
    <w:rsid w:val="00361218"/>
    <w:rsid w:val="00361969"/>
    <w:rsid w:val="00361A09"/>
    <w:rsid w:val="00361B80"/>
    <w:rsid w:val="00362558"/>
    <w:rsid w:val="003628A5"/>
    <w:rsid w:val="00362900"/>
    <w:rsid w:val="00362BD5"/>
    <w:rsid w:val="00362FAF"/>
    <w:rsid w:val="00363A57"/>
    <w:rsid w:val="00363A8E"/>
    <w:rsid w:val="00363CF0"/>
    <w:rsid w:val="00363DE9"/>
    <w:rsid w:val="00363F8F"/>
    <w:rsid w:val="003641EB"/>
    <w:rsid w:val="00364202"/>
    <w:rsid w:val="003646D3"/>
    <w:rsid w:val="0036529A"/>
    <w:rsid w:val="003653C0"/>
    <w:rsid w:val="00365EBF"/>
    <w:rsid w:val="003662EC"/>
    <w:rsid w:val="003663AC"/>
    <w:rsid w:val="003668A7"/>
    <w:rsid w:val="00367410"/>
    <w:rsid w:val="003674AD"/>
    <w:rsid w:val="003676E4"/>
    <w:rsid w:val="0037047B"/>
    <w:rsid w:val="003707A4"/>
    <w:rsid w:val="00370846"/>
    <w:rsid w:val="003709BA"/>
    <w:rsid w:val="00372F6E"/>
    <w:rsid w:val="00373604"/>
    <w:rsid w:val="00373B3C"/>
    <w:rsid w:val="00374534"/>
    <w:rsid w:val="00374FC1"/>
    <w:rsid w:val="00375A5D"/>
    <w:rsid w:val="00375CC6"/>
    <w:rsid w:val="003760E0"/>
    <w:rsid w:val="00376607"/>
    <w:rsid w:val="00376F9F"/>
    <w:rsid w:val="0037701D"/>
    <w:rsid w:val="00377392"/>
    <w:rsid w:val="00377562"/>
    <w:rsid w:val="00380828"/>
    <w:rsid w:val="00380D16"/>
    <w:rsid w:val="00380EB6"/>
    <w:rsid w:val="0038182B"/>
    <w:rsid w:val="00382086"/>
    <w:rsid w:val="003825BB"/>
    <w:rsid w:val="0038301A"/>
    <w:rsid w:val="0038323F"/>
    <w:rsid w:val="0038328B"/>
    <w:rsid w:val="003838C5"/>
    <w:rsid w:val="00383B67"/>
    <w:rsid w:val="00383D4F"/>
    <w:rsid w:val="003846D6"/>
    <w:rsid w:val="00384710"/>
    <w:rsid w:val="0038474B"/>
    <w:rsid w:val="00384805"/>
    <w:rsid w:val="0038486D"/>
    <w:rsid w:val="003848DC"/>
    <w:rsid w:val="00384BAD"/>
    <w:rsid w:val="0038510E"/>
    <w:rsid w:val="0038596C"/>
    <w:rsid w:val="00385C16"/>
    <w:rsid w:val="00385DCA"/>
    <w:rsid w:val="0038654A"/>
    <w:rsid w:val="00390416"/>
    <w:rsid w:val="0039074F"/>
    <w:rsid w:val="0039095C"/>
    <w:rsid w:val="00391B25"/>
    <w:rsid w:val="0039218C"/>
    <w:rsid w:val="003924E9"/>
    <w:rsid w:val="003936D6"/>
    <w:rsid w:val="00393711"/>
    <w:rsid w:val="00393FA6"/>
    <w:rsid w:val="0039471B"/>
    <w:rsid w:val="00394862"/>
    <w:rsid w:val="00394FAA"/>
    <w:rsid w:val="00395405"/>
    <w:rsid w:val="003954D7"/>
    <w:rsid w:val="0039571D"/>
    <w:rsid w:val="00396419"/>
    <w:rsid w:val="00396886"/>
    <w:rsid w:val="003968B5"/>
    <w:rsid w:val="0039748E"/>
    <w:rsid w:val="0039750E"/>
    <w:rsid w:val="00397862"/>
    <w:rsid w:val="00397E73"/>
    <w:rsid w:val="003A01F2"/>
    <w:rsid w:val="003A1110"/>
    <w:rsid w:val="003A1E6B"/>
    <w:rsid w:val="003A26B2"/>
    <w:rsid w:val="003A2818"/>
    <w:rsid w:val="003A2C98"/>
    <w:rsid w:val="003A3525"/>
    <w:rsid w:val="003A4BFF"/>
    <w:rsid w:val="003A4F40"/>
    <w:rsid w:val="003A57AD"/>
    <w:rsid w:val="003A5C62"/>
    <w:rsid w:val="003A6EF4"/>
    <w:rsid w:val="003A6F94"/>
    <w:rsid w:val="003A7694"/>
    <w:rsid w:val="003B14DB"/>
    <w:rsid w:val="003B1909"/>
    <w:rsid w:val="003B232D"/>
    <w:rsid w:val="003B23ED"/>
    <w:rsid w:val="003B307E"/>
    <w:rsid w:val="003B351F"/>
    <w:rsid w:val="003B42E2"/>
    <w:rsid w:val="003B4860"/>
    <w:rsid w:val="003B5A51"/>
    <w:rsid w:val="003B6124"/>
    <w:rsid w:val="003B6491"/>
    <w:rsid w:val="003B64F9"/>
    <w:rsid w:val="003B6DD3"/>
    <w:rsid w:val="003B7679"/>
    <w:rsid w:val="003B79A4"/>
    <w:rsid w:val="003B7C53"/>
    <w:rsid w:val="003B7EB4"/>
    <w:rsid w:val="003C038E"/>
    <w:rsid w:val="003C0A21"/>
    <w:rsid w:val="003C157F"/>
    <w:rsid w:val="003C1D85"/>
    <w:rsid w:val="003C2007"/>
    <w:rsid w:val="003C2270"/>
    <w:rsid w:val="003C2BCD"/>
    <w:rsid w:val="003C30B2"/>
    <w:rsid w:val="003C31A1"/>
    <w:rsid w:val="003C3FAE"/>
    <w:rsid w:val="003C4359"/>
    <w:rsid w:val="003C470B"/>
    <w:rsid w:val="003C4E90"/>
    <w:rsid w:val="003C55DA"/>
    <w:rsid w:val="003C6DBA"/>
    <w:rsid w:val="003C722F"/>
    <w:rsid w:val="003C7853"/>
    <w:rsid w:val="003C7D43"/>
    <w:rsid w:val="003C7DB7"/>
    <w:rsid w:val="003D125A"/>
    <w:rsid w:val="003D1CFC"/>
    <w:rsid w:val="003D2007"/>
    <w:rsid w:val="003D2B16"/>
    <w:rsid w:val="003D4563"/>
    <w:rsid w:val="003D4E44"/>
    <w:rsid w:val="003D7DCE"/>
    <w:rsid w:val="003D7DF0"/>
    <w:rsid w:val="003E0728"/>
    <w:rsid w:val="003E1038"/>
    <w:rsid w:val="003E12F8"/>
    <w:rsid w:val="003E14C9"/>
    <w:rsid w:val="003E1904"/>
    <w:rsid w:val="003E2447"/>
    <w:rsid w:val="003E24B1"/>
    <w:rsid w:val="003E2B08"/>
    <w:rsid w:val="003E2D5C"/>
    <w:rsid w:val="003E2ECA"/>
    <w:rsid w:val="003E37E7"/>
    <w:rsid w:val="003E5696"/>
    <w:rsid w:val="003E5E4F"/>
    <w:rsid w:val="003E70CA"/>
    <w:rsid w:val="003E72B4"/>
    <w:rsid w:val="003E7597"/>
    <w:rsid w:val="003E7884"/>
    <w:rsid w:val="003E7A04"/>
    <w:rsid w:val="003F207D"/>
    <w:rsid w:val="003F27F8"/>
    <w:rsid w:val="003F3AF9"/>
    <w:rsid w:val="003F4180"/>
    <w:rsid w:val="003F4E04"/>
    <w:rsid w:val="003F54A9"/>
    <w:rsid w:val="003F5DB1"/>
    <w:rsid w:val="00400285"/>
    <w:rsid w:val="00400D7D"/>
    <w:rsid w:val="00401927"/>
    <w:rsid w:val="00402420"/>
    <w:rsid w:val="004026A9"/>
    <w:rsid w:val="00403540"/>
    <w:rsid w:val="00403689"/>
    <w:rsid w:val="00403764"/>
    <w:rsid w:val="0040383C"/>
    <w:rsid w:val="004039E4"/>
    <w:rsid w:val="004040A2"/>
    <w:rsid w:val="00405015"/>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075E"/>
    <w:rsid w:val="00420FB6"/>
    <w:rsid w:val="00421726"/>
    <w:rsid w:val="00422E4F"/>
    <w:rsid w:val="00423B5E"/>
    <w:rsid w:val="004243C8"/>
    <w:rsid w:val="00424487"/>
    <w:rsid w:val="0042455A"/>
    <w:rsid w:val="004248FA"/>
    <w:rsid w:val="00427F56"/>
    <w:rsid w:val="00430C50"/>
    <w:rsid w:val="00430D30"/>
    <w:rsid w:val="004319CD"/>
    <w:rsid w:val="0043259F"/>
    <w:rsid w:val="0043311C"/>
    <w:rsid w:val="00433AF8"/>
    <w:rsid w:val="00433F58"/>
    <w:rsid w:val="00435F58"/>
    <w:rsid w:val="00435FBB"/>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468"/>
    <w:rsid w:val="00445CDB"/>
    <w:rsid w:val="00445D3F"/>
    <w:rsid w:val="00445F26"/>
    <w:rsid w:val="00446A0A"/>
    <w:rsid w:val="004478B6"/>
    <w:rsid w:val="00450307"/>
    <w:rsid w:val="0045042C"/>
    <w:rsid w:val="00450B13"/>
    <w:rsid w:val="00450EED"/>
    <w:rsid w:val="00451022"/>
    <w:rsid w:val="00451356"/>
    <w:rsid w:val="0045137B"/>
    <w:rsid w:val="00451891"/>
    <w:rsid w:val="00451E8A"/>
    <w:rsid w:val="00453595"/>
    <w:rsid w:val="004544D8"/>
    <w:rsid w:val="00454938"/>
    <w:rsid w:val="00456988"/>
    <w:rsid w:val="00456A8C"/>
    <w:rsid w:val="00456C4A"/>
    <w:rsid w:val="004579DF"/>
    <w:rsid w:val="00457DD8"/>
    <w:rsid w:val="00457DDF"/>
    <w:rsid w:val="00460A8D"/>
    <w:rsid w:val="00461572"/>
    <w:rsid w:val="00461BB2"/>
    <w:rsid w:val="00461DC9"/>
    <w:rsid w:val="00463C49"/>
    <w:rsid w:val="00463D3B"/>
    <w:rsid w:val="004660FD"/>
    <w:rsid w:val="00466963"/>
    <w:rsid w:val="00466B53"/>
    <w:rsid w:val="004677D3"/>
    <w:rsid w:val="00467B99"/>
    <w:rsid w:val="00467D41"/>
    <w:rsid w:val="00470765"/>
    <w:rsid w:val="00470D40"/>
    <w:rsid w:val="00471117"/>
    <w:rsid w:val="004718AB"/>
    <w:rsid w:val="004719A2"/>
    <w:rsid w:val="00472ADB"/>
    <w:rsid w:val="00473720"/>
    <w:rsid w:val="00473B55"/>
    <w:rsid w:val="00473EB3"/>
    <w:rsid w:val="004741C0"/>
    <w:rsid w:val="00474E8A"/>
    <w:rsid w:val="00475182"/>
    <w:rsid w:val="00475806"/>
    <w:rsid w:val="004762D8"/>
    <w:rsid w:val="00476799"/>
    <w:rsid w:val="00476DE0"/>
    <w:rsid w:val="0047752E"/>
    <w:rsid w:val="0048030C"/>
    <w:rsid w:val="0048034F"/>
    <w:rsid w:val="004805E0"/>
    <w:rsid w:val="004806F4"/>
    <w:rsid w:val="0048108A"/>
    <w:rsid w:val="004813DC"/>
    <w:rsid w:val="00481A89"/>
    <w:rsid w:val="00481AEB"/>
    <w:rsid w:val="00481C35"/>
    <w:rsid w:val="00482EB7"/>
    <w:rsid w:val="0048303D"/>
    <w:rsid w:val="00484A92"/>
    <w:rsid w:val="0048544B"/>
    <w:rsid w:val="004855B4"/>
    <w:rsid w:val="00485B5E"/>
    <w:rsid w:val="0048654B"/>
    <w:rsid w:val="004875A8"/>
    <w:rsid w:val="00487851"/>
    <w:rsid w:val="0049000D"/>
    <w:rsid w:val="0049138F"/>
    <w:rsid w:val="00491E83"/>
    <w:rsid w:val="00491FAC"/>
    <w:rsid w:val="00492298"/>
    <w:rsid w:val="004924E0"/>
    <w:rsid w:val="004926F4"/>
    <w:rsid w:val="00492BDC"/>
    <w:rsid w:val="00492FB2"/>
    <w:rsid w:val="004931C8"/>
    <w:rsid w:val="00494663"/>
    <w:rsid w:val="00495B5B"/>
    <w:rsid w:val="004961F1"/>
    <w:rsid w:val="0049631D"/>
    <w:rsid w:val="004967F9"/>
    <w:rsid w:val="00496D2C"/>
    <w:rsid w:val="00497211"/>
    <w:rsid w:val="00497A52"/>
    <w:rsid w:val="004A024B"/>
    <w:rsid w:val="004A02DA"/>
    <w:rsid w:val="004A0EA1"/>
    <w:rsid w:val="004A1807"/>
    <w:rsid w:val="004A1E8E"/>
    <w:rsid w:val="004A25CD"/>
    <w:rsid w:val="004A2C2E"/>
    <w:rsid w:val="004A2FC8"/>
    <w:rsid w:val="004A314E"/>
    <w:rsid w:val="004A3961"/>
    <w:rsid w:val="004A429F"/>
    <w:rsid w:val="004A47EA"/>
    <w:rsid w:val="004A5043"/>
    <w:rsid w:val="004A59AA"/>
    <w:rsid w:val="004A5DF4"/>
    <w:rsid w:val="004A6A11"/>
    <w:rsid w:val="004A6A30"/>
    <w:rsid w:val="004A6A39"/>
    <w:rsid w:val="004A6F17"/>
    <w:rsid w:val="004A70F1"/>
    <w:rsid w:val="004A75A0"/>
    <w:rsid w:val="004B0EA1"/>
    <w:rsid w:val="004B168C"/>
    <w:rsid w:val="004B17E6"/>
    <w:rsid w:val="004B2754"/>
    <w:rsid w:val="004B2D9F"/>
    <w:rsid w:val="004B3451"/>
    <w:rsid w:val="004B3D52"/>
    <w:rsid w:val="004B4823"/>
    <w:rsid w:val="004B4A2A"/>
    <w:rsid w:val="004B5683"/>
    <w:rsid w:val="004B5C78"/>
    <w:rsid w:val="004C0B4F"/>
    <w:rsid w:val="004C1623"/>
    <w:rsid w:val="004C2159"/>
    <w:rsid w:val="004C2228"/>
    <w:rsid w:val="004C281E"/>
    <w:rsid w:val="004C4AD6"/>
    <w:rsid w:val="004C5A2D"/>
    <w:rsid w:val="004C5CC9"/>
    <w:rsid w:val="004C5E27"/>
    <w:rsid w:val="004C6838"/>
    <w:rsid w:val="004C779F"/>
    <w:rsid w:val="004C7B3D"/>
    <w:rsid w:val="004C7C58"/>
    <w:rsid w:val="004D0C59"/>
    <w:rsid w:val="004D105A"/>
    <w:rsid w:val="004D11F4"/>
    <w:rsid w:val="004D15ED"/>
    <w:rsid w:val="004D171C"/>
    <w:rsid w:val="004D2467"/>
    <w:rsid w:val="004D3504"/>
    <w:rsid w:val="004D3CC9"/>
    <w:rsid w:val="004D546C"/>
    <w:rsid w:val="004D581F"/>
    <w:rsid w:val="004D5BE1"/>
    <w:rsid w:val="004D7726"/>
    <w:rsid w:val="004D7FA8"/>
    <w:rsid w:val="004E00F9"/>
    <w:rsid w:val="004E08DF"/>
    <w:rsid w:val="004E1E3D"/>
    <w:rsid w:val="004E2D49"/>
    <w:rsid w:val="004E3A3A"/>
    <w:rsid w:val="004E51DC"/>
    <w:rsid w:val="004E5533"/>
    <w:rsid w:val="004E7675"/>
    <w:rsid w:val="004E7749"/>
    <w:rsid w:val="004E7778"/>
    <w:rsid w:val="004E7971"/>
    <w:rsid w:val="004F02BD"/>
    <w:rsid w:val="004F0483"/>
    <w:rsid w:val="004F0CB3"/>
    <w:rsid w:val="004F18AE"/>
    <w:rsid w:val="004F20AF"/>
    <w:rsid w:val="004F20F0"/>
    <w:rsid w:val="004F3320"/>
    <w:rsid w:val="004F38B1"/>
    <w:rsid w:val="004F3A48"/>
    <w:rsid w:val="004F40B9"/>
    <w:rsid w:val="004F4928"/>
    <w:rsid w:val="004F4C31"/>
    <w:rsid w:val="004F4C46"/>
    <w:rsid w:val="004F53C8"/>
    <w:rsid w:val="004F5A46"/>
    <w:rsid w:val="004F5D97"/>
    <w:rsid w:val="004F776A"/>
    <w:rsid w:val="0050030D"/>
    <w:rsid w:val="00500317"/>
    <w:rsid w:val="005004EA"/>
    <w:rsid w:val="00501335"/>
    <w:rsid w:val="0050137D"/>
    <w:rsid w:val="0050141D"/>
    <w:rsid w:val="00501D5D"/>
    <w:rsid w:val="005028AE"/>
    <w:rsid w:val="00502944"/>
    <w:rsid w:val="00503C63"/>
    <w:rsid w:val="005040BC"/>
    <w:rsid w:val="0050426B"/>
    <w:rsid w:val="00504909"/>
    <w:rsid w:val="00504F71"/>
    <w:rsid w:val="00506369"/>
    <w:rsid w:val="005074E6"/>
    <w:rsid w:val="00507F8F"/>
    <w:rsid w:val="00510562"/>
    <w:rsid w:val="005122A9"/>
    <w:rsid w:val="00512A86"/>
    <w:rsid w:val="00512DEC"/>
    <w:rsid w:val="00512FE1"/>
    <w:rsid w:val="005131F6"/>
    <w:rsid w:val="0051363D"/>
    <w:rsid w:val="005136C1"/>
    <w:rsid w:val="00513A1B"/>
    <w:rsid w:val="0051491C"/>
    <w:rsid w:val="00514CAE"/>
    <w:rsid w:val="00515584"/>
    <w:rsid w:val="0051563B"/>
    <w:rsid w:val="005156BF"/>
    <w:rsid w:val="00515955"/>
    <w:rsid w:val="0051595D"/>
    <w:rsid w:val="00515D92"/>
    <w:rsid w:val="005161B8"/>
    <w:rsid w:val="00516388"/>
    <w:rsid w:val="00516956"/>
    <w:rsid w:val="00517224"/>
    <w:rsid w:val="00517CB3"/>
    <w:rsid w:val="00517CE6"/>
    <w:rsid w:val="00520A63"/>
    <w:rsid w:val="005213BF"/>
    <w:rsid w:val="00521D13"/>
    <w:rsid w:val="00521FF2"/>
    <w:rsid w:val="00523D73"/>
    <w:rsid w:val="0052424A"/>
    <w:rsid w:val="0052484D"/>
    <w:rsid w:val="00524E62"/>
    <w:rsid w:val="005253A4"/>
    <w:rsid w:val="0052583E"/>
    <w:rsid w:val="00527F45"/>
    <w:rsid w:val="00531436"/>
    <w:rsid w:val="005316A3"/>
    <w:rsid w:val="00531FF1"/>
    <w:rsid w:val="00533385"/>
    <w:rsid w:val="00533509"/>
    <w:rsid w:val="0053350C"/>
    <w:rsid w:val="005338FD"/>
    <w:rsid w:val="00534536"/>
    <w:rsid w:val="005348B2"/>
    <w:rsid w:val="00534DBF"/>
    <w:rsid w:val="00534F5F"/>
    <w:rsid w:val="00536DA6"/>
    <w:rsid w:val="00536E06"/>
    <w:rsid w:val="00537273"/>
    <w:rsid w:val="005376CD"/>
    <w:rsid w:val="00537AF3"/>
    <w:rsid w:val="00537B57"/>
    <w:rsid w:val="00537CE9"/>
    <w:rsid w:val="00540363"/>
    <w:rsid w:val="00540CE7"/>
    <w:rsid w:val="00541DD8"/>
    <w:rsid w:val="00543E27"/>
    <w:rsid w:val="005449F6"/>
    <w:rsid w:val="00544BEB"/>
    <w:rsid w:val="00545052"/>
    <w:rsid w:val="005456FC"/>
    <w:rsid w:val="00545BF7"/>
    <w:rsid w:val="00545FBF"/>
    <w:rsid w:val="00546D0E"/>
    <w:rsid w:val="00551165"/>
    <w:rsid w:val="005513CD"/>
    <w:rsid w:val="00551A13"/>
    <w:rsid w:val="00551DBC"/>
    <w:rsid w:val="00551FC3"/>
    <w:rsid w:val="00552B7F"/>
    <w:rsid w:val="00552C2E"/>
    <w:rsid w:val="00552C72"/>
    <w:rsid w:val="0055420E"/>
    <w:rsid w:val="00554C02"/>
    <w:rsid w:val="00555158"/>
    <w:rsid w:val="00555492"/>
    <w:rsid w:val="00555896"/>
    <w:rsid w:val="00555C85"/>
    <w:rsid w:val="00556FEA"/>
    <w:rsid w:val="0055721F"/>
    <w:rsid w:val="005605E9"/>
    <w:rsid w:val="00560653"/>
    <w:rsid w:val="00561864"/>
    <w:rsid w:val="00561992"/>
    <w:rsid w:val="00561DF8"/>
    <w:rsid w:val="00561EB5"/>
    <w:rsid w:val="00562432"/>
    <w:rsid w:val="0056311E"/>
    <w:rsid w:val="005634FD"/>
    <w:rsid w:val="0056355C"/>
    <w:rsid w:val="00563C58"/>
    <w:rsid w:val="00564301"/>
    <w:rsid w:val="00564BF3"/>
    <w:rsid w:val="005658A7"/>
    <w:rsid w:val="00566431"/>
    <w:rsid w:val="00566FA9"/>
    <w:rsid w:val="00567238"/>
    <w:rsid w:val="00567C76"/>
    <w:rsid w:val="005705E3"/>
    <w:rsid w:val="00570970"/>
    <w:rsid w:val="00570D00"/>
    <w:rsid w:val="00571150"/>
    <w:rsid w:val="00571153"/>
    <w:rsid w:val="00572179"/>
    <w:rsid w:val="00573492"/>
    <w:rsid w:val="005748A4"/>
    <w:rsid w:val="005757F6"/>
    <w:rsid w:val="005759C0"/>
    <w:rsid w:val="00575F25"/>
    <w:rsid w:val="005760EE"/>
    <w:rsid w:val="00576BD0"/>
    <w:rsid w:val="00576F8B"/>
    <w:rsid w:val="0057728D"/>
    <w:rsid w:val="0057746A"/>
    <w:rsid w:val="00580326"/>
    <w:rsid w:val="00580F8E"/>
    <w:rsid w:val="00581918"/>
    <w:rsid w:val="0058199B"/>
    <w:rsid w:val="00581DAC"/>
    <w:rsid w:val="00581E12"/>
    <w:rsid w:val="0058227A"/>
    <w:rsid w:val="005833B7"/>
    <w:rsid w:val="00583A89"/>
    <w:rsid w:val="00583CF4"/>
    <w:rsid w:val="00583F54"/>
    <w:rsid w:val="005840E9"/>
    <w:rsid w:val="00584663"/>
    <w:rsid w:val="005847A3"/>
    <w:rsid w:val="005848FE"/>
    <w:rsid w:val="00584F43"/>
    <w:rsid w:val="00585A3C"/>
    <w:rsid w:val="005871CF"/>
    <w:rsid w:val="00587593"/>
    <w:rsid w:val="005876DF"/>
    <w:rsid w:val="00587A04"/>
    <w:rsid w:val="00587AB0"/>
    <w:rsid w:val="00587D24"/>
    <w:rsid w:val="00587EED"/>
    <w:rsid w:val="00590528"/>
    <w:rsid w:val="00590BC2"/>
    <w:rsid w:val="00590DF1"/>
    <w:rsid w:val="005911F9"/>
    <w:rsid w:val="005916C0"/>
    <w:rsid w:val="00591C2F"/>
    <w:rsid w:val="00592292"/>
    <w:rsid w:val="00592308"/>
    <w:rsid w:val="00592B26"/>
    <w:rsid w:val="00594119"/>
    <w:rsid w:val="005946FC"/>
    <w:rsid w:val="005954C9"/>
    <w:rsid w:val="005958E1"/>
    <w:rsid w:val="00596338"/>
    <w:rsid w:val="00597D5A"/>
    <w:rsid w:val="005A04F9"/>
    <w:rsid w:val="005A0A02"/>
    <w:rsid w:val="005A0A8B"/>
    <w:rsid w:val="005A0BFC"/>
    <w:rsid w:val="005A0CBE"/>
    <w:rsid w:val="005A0F76"/>
    <w:rsid w:val="005A1402"/>
    <w:rsid w:val="005A155D"/>
    <w:rsid w:val="005A16AA"/>
    <w:rsid w:val="005A1CA2"/>
    <w:rsid w:val="005A26C3"/>
    <w:rsid w:val="005A2BC1"/>
    <w:rsid w:val="005A40B0"/>
    <w:rsid w:val="005A43E5"/>
    <w:rsid w:val="005A43ED"/>
    <w:rsid w:val="005A46B3"/>
    <w:rsid w:val="005A47A7"/>
    <w:rsid w:val="005A4853"/>
    <w:rsid w:val="005A4C7E"/>
    <w:rsid w:val="005A734D"/>
    <w:rsid w:val="005A7539"/>
    <w:rsid w:val="005A7954"/>
    <w:rsid w:val="005B0D4D"/>
    <w:rsid w:val="005B29E0"/>
    <w:rsid w:val="005B2D6B"/>
    <w:rsid w:val="005B33AE"/>
    <w:rsid w:val="005B3980"/>
    <w:rsid w:val="005B41B6"/>
    <w:rsid w:val="005B4237"/>
    <w:rsid w:val="005B4433"/>
    <w:rsid w:val="005B4669"/>
    <w:rsid w:val="005B53F1"/>
    <w:rsid w:val="005B5B7D"/>
    <w:rsid w:val="005B5D51"/>
    <w:rsid w:val="005B626E"/>
    <w:rsid w:val="005B652F"/>
    <w:rsid w:val="005B6F48"/>
    <w:rsid w:val="005C001C"/>
    <w:rsid w:val="005C080A"/>
    <w:rsid w:val="005C0F02"/>
    <w:rsid w:val="005C1AAA"/>
    <w:rsid w:val="005C1C4C"/>
    <w:rsid w:val="005C1DEF"/>
    <w:rsid w:val="005C347F"/>
    <w:rsid w:val="005C47D7"/>
    <w:rsid w:val="005C58C0"/>
    <w:rsid w:val="005C595E"/>
    <w:rsid w:val="005C5CE9"/>
    <w:rsid w:val="005C74E5"/>
    <w:rsid w:val="005C7D1C"/>
    <w:rsid w:val="005D0580"/>
    <w:rsid w:val="005D07CC"/>
    <w:rsid w:val="005D0C23"/>
    <w:rsid w:val="005D0ECB"/>
    <w:rsid w:val="005D21E3"/>
    <w:rsid w:val="005D2564"/>
    <w:rsid w:val="005D307A"/>
    <w:rsid w:val="005D3150"/>
    <w:rsid w:val="005D31FF"/>
    <w:rsid w:val="005D3700"/>
    <w:rsid w:val="005D451B"/>
    <w:rsid w:val="005D4561"/>
    <w:rsid w:val="005D4D43"/>
    <w:rsid w:val="005D55B2"/>
    <w:rsid w:val="005D5ED5"/>
    <w:rsid w:val="005D69A3"/>
    <w:rsid w:val="005D7122"/>
    <w:rsid w:val="005D7444"/>
    <w:rsid w:val="005D7844"/>
    <w:rsid w:val="005D789B"/>
    <w:rsid w:val="005D7CA4"/>
    <w:rsid w:val="005D7FC0"/>
    <w:rsid w:val="005E0294"/>
    <w:rsid w:val="005E0311"/>
    <w:rsid w:val="005E0F77"/>
    <w:rsid w:val="005E100B"/>
    <w:rsid w:val="005E180F"/>
    <w:rsid w:val="005E1FB4"/>
    <w:rsid w:val="005E219D"/>
    <w:rsid w:val="005E21DB"/>
    <w:rsid w:val="005E3847"/>
    <w:rsid w:val="005E38C4"/>
    <w:rsid w:val="005E40AC"/>
    <w:rsid w:val="005E446A"/>
    <w:rsid w:val="005E482B"/>
    <w:rsid w:val="005E4D33"/>
    <w:rsid w:val="005E520C"/>
    <w:rsid w:val="005E52CA"/>
    <w:rsid w:val="005E56B2"/>
    <w:rsid w:val="005E677C"/>
    <w:rsid w:val="005E73D2"/>
    <w:rsid w:val="005E758C"/>
    <w:rsid w:val="005F048D"/>
    <w:rsid w:val="005F0535"/>
    <w:rsid w:val="005F078A"/>
    <w:rsid w:val="005F0C1B"/>
    <w:rsid w:val="005F15E8"/>
    <w:rsid w:val="005F19A7"/>
    <w:rsid w:val="005F19B9"/>
    <w:rsid w:val="005F458E"/>
    <w:rsid w:val="005F49A3"/>
    <w:rsid w:val="005F4E02"/>
    <w:rsid w:val="005F5248"/>
    <w:rsid w:val="005F576B"/>
    <w:rsid w:val="005F6B15"/>
    <w:rsid w:val="005F6BF3"/>
    <w:rsid w:val="005F6E42"/>
    <w:rsid w:val="005F7EBC"/>
    <w:rsid w:val="00600586"/>
    <w:rsid w:val="0060178A"/>
    <w:rsid w:val="00601917"/>
    <w:rsid w:val="006019EA"/>
    <w:rsid w:val="006028B3"/>
    <w:rsid w:val="00603B65"/>
    <w:rsid w:val="00603FE1"/>
    <w:rsid w:val="00605007"/>
    <w:rsid w:val="00605062"/>
    <w:rsid w:val="006050A2"/>
    <w:rsid w:val="00605179"/>
    <w:rsid w:val="006061FC"/>
    <w:rsid w:val="00606EA5"/>
    <w:rsid w:val="0060707A"/>
    <w:rsid w:val="0060777D"/>
    <w:rsid w:val="00607B22"/>
    <w:rsid w:val="00607EDE"/>
    <w:rsid w:val="00610241"/>
    <w:rsid w:val="006106B3"/>
    <w:rsid w:val="0061084A"/>
    <w:rsid w:val="006109C1"/>
    <w:rsid w:val="006116F3"/>
    <w:rsid w:val="00611B7C"/>
    <w:rsid w:val="0061208E"/>
    <w:rsid w:val="00612C30"/>
    <w:rsid w:val="00612CD0"/>
    <w:rsid w:val="00613CE3"/>
    <w:rsid w:val="00614706"/>
    <w:rsid w:val="0061516A"/>
    <w:rsid w:val="006151CB"/>
    <w:rsid w:val="006155EC"/>
    <w:rsid w:val="006155F0"/>
    <w:rsid w:val="006157EF"/>
    <w:rsid w:val="00615857"/>
    <w:rsid w:val="006162C7"/>
    <w:rsid w:val="00617448"/>
    <w:rsid w:val="006201E0"/>
    <w:rsid w:val="0062073B"/>
    <w:rsid w:val="006213D5"/>
    <w:rsid w:val="00622FE6"/>
    <w:rsid w:val="006234FF"/>
    <w:rsid w:val="00623616"/>
    <w:rsid w:val="00623D8E"/>
    <w:rsid w:val="00623F7D"/>
    <w:rsid w:val="0062428D"/>
    <w:rsid w:val="00624445"/>
    <w:rsid w:val="006245AA"/>
    <w:rsid w:val="00624B03"/>
    <w:rsid w:val="00624C90"/>
    <w:rsid w:val="006250B3"/>
    <w:rsid w:val="00626355"/>
    <w:rsid w:val="006263C2"/>
    <w:rsid w:val="00626D42"/>
    <w:rsid w:val="00630352"/>
    <w:rsid w:val="006307BC"/>
    <w:rsid w:val="00631182"/>
    <w:rsid w:val="006320A2"/>
    <w:rsid w:val="006326A5"/>
    <w:rsid w:val="00632916"/>
    <w:rsid w:val="006333C5"/>
    <w:rsid w:val="00633507"/>
    <w:rsid w:val="00633636"/>
    <w:rsid w:val="006346D4"/>
    <w:rsid w:val="006350CE"/>
    <w:rsid w:val="00635364"/>
    <w:rsid w:val="006361D0"/>
    <w:rsid w:val="006368BD"/>
    <w:rsid w:val="006369F1"/>
    <w:rsid w:val="0063724F"/>
    <w:rsid w:val="00637DE1"/>
    <w:rsid w:val="006402B7"/>
    <w:rsid w:val="00640849"/>
    <w:rsid w:val="00640F49"/>
    <w:rsid w:val="00641269"/>
    <w:rsid w:val="00642260"/>
    <w:rsid w:val="0064231B"/>
    <w:rsid w:val="00643305"/>
    <w:rsid w:val="0064360F"/>
    <w:rsid w:val="00643E13"/>
    <w:rsid w:val="00643F2D"/>
    <w:rsid w:val="0064406B"/>
    <w:rsid w:val="00644409"/>
    <w:rsid w:val="006448CD"/>
    <w:rsid w:val="0064540F"/>
    <w:rsid w:val="006457F5"/>
    <w:rsid w:val="00645825"/>
    <w:rsid w:val="00645BBC"/>
    <w:rsid w:val="0064612A"/>
    <w:rsid w:val="00646B09"/>
    <w:rsid w:val="00647103"/>
    <w:rsid w:val="00647584"/>
    <w:rsid w:val="0064766B"/>
    <w:rsid w:val="00647F06"/>
    <w:rsid w:val="006506DD"/>
    <w:rsid w:val="00650F58"/>
    <w:rsid w:val="00651681"/>
    <w:rsid w:val="0065194F"/>
    <w:rsid w:val="0065211F"/>
    <w:rsid w:val="006528F1"/>
    <w:rsid w:val="00652DD4"/>
    <w:rsid w:val="006537B4"/>
    <w:rsid w:val="00653B58"/>
    <w:rsid w:val="00654079"/>
    <w:rsid w:val="00654A3A"/>
    <w:rsid w:val="0065523D"/>
    <w:rsid w:val="00655328"/>
    <w:rsid w:val="006559BB"/>
    <w:rsid w:val="00655BEF"/>
    <w:rsid w:val="00656037"/>
    <w:rsid w:val="00656B0C"/>
    <w:rsid w:val="00657875"/>
    <w:rsid w:val="006600BF"/>
    <w:rsid w:val="0066032B"/>
    <w:rsid w:val="00660E23"/>
    <w:rsid w:val="00661149"/>
    <w:rsid w:val="00661446"/>
    <w:rsid w:val="006627CA"/>
    <w:rsid w:val="00662C16"/>
    <w:rsid w:val="00662DC0"/>
    <w:rsid w:val="00663E7D"/>
    <w:rsid w:val="00664254"/>
    <w:rsid w:val="00664AE4"/>
    <w:rsid w:val="00665BFD"/>
    <w:rsid w:val="00665EFC"/>
    <w:rsid w:val="00666580"/>
    <w:rsid w:val="00667978"/>
    <w:rsid w:val="00667FFE"/>
    <w:rsid w:val="00670239"/>
    <w:rsid w:val="00670664"/>
    <w:rsid w:val="00671A17"/>
    <w:rsid w:val="00671C3D"/>
    <w:rsid w:val="00671FF0"/>
    <w:rsid w:val="00672E9D"/>
    <w:rsid w:val="00672EEA"/>
    <w:rsid w:val="00673169"/>
    <w:rsid w:val="00673E66"/>
    <w:rsid w:val="0067414F"/>
    <w:rsid w:val="006742E1"/>
    <w:rsid w:val="00674366"/>
    <w:rsid w:val="006743DB"/>
    <w:rsid w:val="00674B03"/>
    <w:rsid w:val="006750DD"/>
    <w:rsid w:val="006750E2"/>
    <w:rsid w:val="0067599A"/>
    <w:rsid w:val="00676E80"/>
    <w:rsid w:val="006777B3"/>
    <w:rsid w:val="00677925"/>
    <w:rsid w:val="006779C9"/>
    <w:rsid w:val="00677AE7"/>
    <w:rsid w:val="00680338"/>
    <w:rsid w:val="0068044C"/>
    <w:rsid w:val="006806FF"/>
    <w:rsid w:val="00680853"/>
    <w:rsid w:val="00680CAE"/>
    <w:rsid w:val="006823FF"/>
    <w:rsid w:val="0068292B"/>
    <w:rsid w:val="00682D6D"/>
    <w:rsid w:val="0068345A"/>
    <w:rsid w:val="00683B8A"/>
    <w:rsid w:val="00683C1B"/>
    <w:rsid w:val="006843CB"/>
    <w:rsid w:val="0068509D"/>
    <w:rsid w:val="00685395"/>
    <w:rsid w:val="006871C4"/>
    <w:rsid w:val="006875FC"/>
    <w:rsid w:val="006902AE"/>
    <w:rsid w:val="00690673"/>
    <w:rsid w:val="0069102C"/>
    <w:rsid w:val="006912C6"/>
    <w:rsid w:val="006918E7"/>
    <w:rsid w:val="006923A8"/>
    <w:rsid w:val="00693862"/>
    <w:rsid w:val="00693C31"/>
    <w:rsid w:val="00693F36"/>
    <w:rsid w:val="00693F63"/>
    <w:rsid w:val="0069520D"/>
    <w:rsid w:val="006953DC"/>
    <w:rsid w:val="00695F74"/>
    <w:rsid w:val="00696383"/>
    <w:rsid w:val="00696613"/>
    <w:rsid w:val="0069682C"/>
    <w:rsid w:val="0069738C"/>
    <w:rsid w:val="00697E1B"/>
    <w:rsid w:val="006A0F3C"/>
    <w:rsid w:val="006A120D"/>
    <w:rsid w:val="006A128F"/>
    <w:rsid w:val="006A1725"/>
    <w:rsid w:val="006A1F5A"/>
    <w:rsid w:val="006A2227"/>
    <w:rsid w:val="006A2404"/>
    <w:rsid w:val="006A2420"/>
    <w:rsid w:val="006A2532"/>
    <w:rsid w:val="006A27BC"/>
    <w:rsid w:val="006A2F30"/>
    <w:rsid w:val="006A4787"/>
    <w:rsid w:val="006A50C7"/>
    <w:rsid w:val="006A5A82"/>
    <w:rsid w:val="006A5A94"/>
    <w:rsid w:val="006A5B7C"/>
    <w:rsid w:val="006A6A1E"/>
    <w:rsid w:val="006A6BD1"/>
    <w:rsid w:val="006A7047"/>
    <w:rsid w:val="006A74CB"/>
    <w:rsid w:val="006A7ADE"/>
    <w:rsid w:val="006A7E66"/>
    <w:rsid w:val="006A7FC6"/>
    <w:rsid w:val="006B0E78"/>
    <w:rsid w:val="006B1003"/>
    <w:rsid w:val="006B1D34"/>
    <w:rsid w:val="006B1D68"/>
    <w:rsid w:val="006B23AC"/>
    <w:rsid w:val="006B2CFE"/>
    <w:rsid w:val="006B3075"/>
    <w:rsid w:val="006B3CFC"/>
    <w:rsid w:val="006B4289"/>
    <w:rsid w:val="006B4D68"/>
    <w:rsid w:val="006B5907"/>
    <w:rsid w:val="006B5B8E"/>
    <w:rsid w:val="006B5CBC"/>
    <w:rsid w:val="006B5FE5"/>
    <w:rsid w:val="006B61C5"/>
    <w:rsid w:val="006B7875"/>
    <w:rsid w:val="006C0159"/>
    <w:rsid w:val="006C07AD"/>
    <w:rsid w:val="006C0D92"/>
    <w:rsid w:val="006C0FDC"/>
    <w:rsid w:val="006C17F9"/>
    <w:rsid w:val="006C34CE"/>
    <w:rsid w:val="006C35BC"/>
    <w:rsid w:val="006C3746"/>
    <w:rsid w:val="006C39BD"/>
    <w:rsid w:val="006C3FD6"/>
    <w:rsid w:val="006C4331"/>
    <w:rsid w:val="006C4BF6"/>
    <w:rsid w:val="006C5B42"/>
    <w:rsid w:val="006C5BBF"/>
    <w:rsid w:val="006C5CF5"/>
    <w:rsid w:val="006C66DF"/>
    <w:rsid w:val="006C6A24"/>
    <w:rsid w:val="006C712C"/>
    <w:rsid w:val="006C7214"/>
    <w:rsid w:val="006C7369"/>
    <w:rsid w:val="006C7456"/>
    <w:rsid w:val="006C7FA6"/>
    <w:rsid w:val="006D1571"/>
    <w:rsid w:val="006D1876"/>
    <w:rsid w:val="006D1D96"/>
    <w:rsid w:val="006D246E"/>
    <w:rsid w:val="006D3381"/>
    <w:rsid w:val="006D384F"/>
    <w:rsid w:val="006D3D61"/>
    <w:rsid w:val="006D41D5"/>
    <w:rsid w:val="006D4F12"/>
    <w:rsid w:val="006D57D7"/>
    <w:rsid w:val="006D62DE"/>
    <w:rsid w:val="006D6352"/>
    <w:rsid w:val="006D637C"/>
    <w:rsid w:val="006D6959"/>
    <w:rsid w:val="006D6CA9"/>
    <w:rsid w:val="006D715A"/>
    <w:rsid w:val="006D7812"/>
    <w:rsid w:val="006D7829"/>
    <w:rsid w:val="006D7835"/>
    <w:rsid w:val="006D7903"/>
    <w:rsid w:val="006D7BD8"/>
    <w:rsid w:val="006D7CBB"/>
    <w:rsid w:val="006E041E"/>
    <w:rsid w:val="006E1CB2"/>
    <w:rsid w:val="006E2649"/>
    <w:rsid w:val="006E273D"/>
    <w:rsid w:val="006E2B1F"/>
    <w:rsid w:val="006E30DB"/>
    <w:rsid w:val="006E3BA6"/>
    <w:rsid w:val="006E406A"/>
    <w:rsid w:val="006E4AA2"/>
    <w:rsid w:val="006E4F91"/>
    <w:rsid w:val="006E724D"/>
    <w:rsid w:val="006E7416"/>
    <w:rsid w:val="006E7585"/>
    <w:rsid w:val="006F1379"/>
    <w:rsid w:val="006F14AB"/>
    <w:rsid w:val="006F1C82"/>
    <w:rsid w:val="006F2BC9"/>
    <w:rsid w:val="006F3B99"/>
    <w:rsid w:val="006F4A95"/>
    <w:rsid w:val="006F4C33"/>
    <w:rsid w:val="006F4CC9"/>
    <w:rsid w:val="006F5414"/>
    <w:rsid w:val="006F608B"/>
    <w:rsid w:val="006F625E"/>
    <w:rsid w:val="006F6550"/>
    <w:rsid w:val="006F6C02"/>
    <w:rsid w:val="006F6CA4"/>
    <w:rsid w:val="006F6D4F"/>
    <w:rsid w:val="006F718B"/>
    <w:rsid w:val="006F7867"/>
    <w:rsid w:val="00700637"/>
    <w:rsid w:val="007018BB"/>
    <w:rsid w:val="0070195B"/>
    <w:rsid w:val="00701BF0"/>
    <w:rsid w:val="00701CE0"/>
    <w:rsid w:val="0070200F"/>
    <w:rsid w:val="0070274C"/>
    <w:rsid w:val="00702E9D"/>
    <w:rsid w:val="00703134"/>
    <w:rsid w:val="0070360B"/>
    <w:rsid w:val="00704645"/>
    <w:rsid w:val="0070666C"/>
    <w:rsid w:val="007069B7"/>
    <w:rsid w:val="007101AB"/>
    <w:rsid w:val="00710223"/>
    <w:rsid w:val="007104B6"/>
    <w:rsid w:val="00710564"/>
    <w:rsid w:val="00710688"/>
    <w:rsid w:val="007115B6"/>
    <w:rsid w:val="00711744"/>
    <w:rsid w:val="00711852"/>
    <w:rsid w:val="00711F10"/>
    <w:rsid w:val="00712198"/>
    <w:rsid w:val="00712276"/>
    <w:rsid w:val="00712B56"/>
    <w:rsid w:val="00712EA1"/>
    <w:rsid w:val="0071304F"/>
    <w:rsid w:val="0071331C"/>
    <w:rsid w:val="0071419C"/>
    <w:rsid w:val="007142B9"/>
    <w:rsid w:val="007144B3"/>
    <w:rsid w:val="007145C8"/>
    <w:rsid w:val="00715601"/>
    <w:rsid w:val="00716A9D"/>
    <w:rsid w:val="007175F8"/>
    <w:rsid w:val="007203A5"/>
    <w:rsid w:val="00720AFC"/>
    <w:rsid w:val="00720F1B"/>
    <w:rsid w:val="00721334"/>
    <w:rsid w:val="007213A5"/>
    <w:rsid w:val="00721420"/>
    <w:rsid w:val="0072156A"/>
    <w:rsid w:val="007215E2"/>
    <w:rsid w:val="00721A2C"/>
    <w:rsid w:val="00722FCA"/>
    <w:rsid w:val="007230D9"/>
    <w:rsid w:val="007240C0"/>
    <w:rsid w:val="00724626"/>
    <w:rsid w:val="007257B4"/>
    <w:rsid w:val="00725BB1"/>
    <w:rsid w:val="007268A1"/>
    <w:rsid w:val="00726BC1"/>
    <w:rsid w:val="007274ED"/>
    <w:rsid w:val="00727935"/>
    <w:rsid w:val="00727953"/>
    <w:rsid w:val="00727C88"/>
    <w:rsid w:val="007301C3"/>
    <w:rsid w:val="00730428"/>
    <w:rsid w:val="0073055B"/>
    <w:rsid w:val="00731354"/>
    <w:rsid w:val="00732492"/>
    <w:rsid w:val="00732D54"/>
    <w:rsid w:val="0073314F"/>
    <w:rsid w:val="00733580"/>
    <w:rsid w:val="00733C09"/>
    <w:rsid w:val="00734D0C"/>
    <w:rsid w:val="0073526E"/>
    <w:rsid w:val="00736966"/>
    <w:rsid w:val="00737355"/>
    <w:rsid w:val="00737E53"/>
    <w:rsid w:val="00740384"/>
    <w:rsid w:val="00741DC0"/>
    <w:rsid w:val="00741EFE"/>
    <w:rsid w:val="00742340"/>
    <w:rsid w:val="0074243D"/>
    <w:rsid w:val="00742581"/>
    <w:rsid w:val="00742BD8"/>
    <w:rsid w:val="007432F3"/>
    <w:rsid w:val="007434ED"/>
    <w:rsid w:val="00743880"/>
    <w:rsid w:val="00743E0F"/>
    <w:rsid w:val="00743FDF"/>
    <w:rsid w:val="00744118"/>
    <w:rsid w:val="00744A4E"/>
    <w:rsid w:val="00745CDD"/>
    <w:rsid w:val="00745DBD"/>
    <w:rsid w:val="00745E52"/>
    <w:rsid w:val="00745FD1"/>
    <w:rsid w:val="00746ED9"/>
    <w:rsid w:val="00747236"/>
    <w:rsid w:val="00747668"/>
    <w:rsid w:val="007478B9"/>
    <w:rsid w:val="007505C6"/>
    <w:rsid w:val="00750B25"/>
    <w:rsid w:val="00750F8A"/>
    <w:rsid w:val="00751671"/>
    <w:rsid w:val="00751B96"/>
    <w:rsid w:val="00753C58"/>
    <w:rsid w:val="0075456E"/>
    <w:rsid w:val="00756149"/>
    <w:rsid w:val="00756B9A"/>
    <w:rsid w:val="00757834"/>
    <w:rsid w:val="007578A1"/>
    <w:rsid w:val="00757E5A"/>
    <w:rsid w:val="007605E4"/>
    <w:rsid w:val="00760EFD"/>
    <w:rsid w:val="0076184E"/>
    <w:rsid w:val="007620F1"/>
    <w:rsid w:val="0076210C"/>
    <w:rsid w:val="007628FD"/>
    <w:rsid w:val="00762DAA"/>
    <w:rsid w:val="00763176"/>
    <w:rsid w:val="007632DF"/>
    <w:rsid w:val="00763542"/>
    <w:rsid w:val="00763DB1"/>
    <w:rsid w:val="00764405"/>
    <w:rsid w:val="0076583E"/>
    <w:rsid w:val="00765B0C"/>
    <w:rsid w:val="007661FA"/>
    <w:rsid w:val="007664E6"/>
    <w:rsid w:val="0076685C"/>
    <w:rsid w:val="00766A77"/>
    <w:rsid w:val="00766B29"/>
    <w:rsid w:val="00766FE6"/>
    <w:rsid w:val="007678FE"/>
    <w:rsid w:val="00767F46"/>
    <w:rsid w:val="00767FDA"/>
    <w:rsid w:val="00770A26"/>
    <w:rsid w:val="00770CC3"/>
    <w:rsid w:val="00770F54"/>
    <w:rsid w:val="00771A4A"/>
    <w:rsid w:val="00772C39"/>
    <w:rsid w:val="007738C8"/>
    <w:rsid w:val="00774669"/>
    <w:rsid w:val="00775533"/>
    <w:rsid w:val="007759DE"/>
    <w:rsid w:val="00775EB5"/>
    <w:rsid w:val="00776C91"/>
    <w:rsid w:val="00777492"/>
    <w:rsid w:val="007776D7"/>
    <w:rsid w:val="00777798"/>
    <w:rsid w:val="007778A5"/>
    <w:rsid w:val="00777973"/>
    <w:rsid w:val="007779BE"/>
    <w:rsid w:val="0078079B"/>
    <w:rsid w:val="00780F99"/>
    <w:rsid w:val="007810D7"/>
    <w:rsid w:val="007818F5"/>
    <w:rsid w:val="00781FB3"/>
    <w:rsid w:val="00782398"/>
    <w:rsid w:val="00782864"/>
    <w:rsid w:val="00782C77"/>
    <w:rsid w:val="00782D76"/>
    <w:rsid w:val="007831B8"/>
    <w:rsid w:val="007844B2"/>
    <w:rsid w:val="0078476B"/>
    <w:rsid w:val="00784BCD"/>
    <w:rsid w:val="00784E82"/>
    <w:rsid w:val="00784F93"/>
    <w:rsid w:val="00784FFB"/>
    <w:rsid w:val="00785D81"/>
    <w:rsid w:val="00786B43"/>
    <w:rsid w:val="00786E08"/>
    <w:rsid w:val="00786E88"/>
    <w:rsid w:val="007879B8"/>
    <w:rsid w:val="007879FF"/>
    <w:rsid w:val="007904CC"/>
    <w:rsid w:val="00790653"/>
    <w:rsid w:val="00790FC8"/>
    <w:rsid w:val="007915C6"/>
    <w:rsid w:val="0079164B"/>
    <w:rsid w:val="00791B95"/>
    <w:rsid w:val="00792234"/>
    <w:rsid w:val="00793924"/>
    <w:rsid w:val="00793F67"/>
    <w:rsid w:val="00794C47"/>
    <w:rsid w:val="00795B06"/>
    <w:rsid w:val="007961E5"/>
    <w:rsid w:val="007966C1"/>
    <w:rsid w:val="00796D7A"/>
    <w:rsid w:val="00797A62"/>
    <w:rsid w:val="00797ADB"/>
    <w:rsid w:val="007A0BC6"/>
    <w:rsid w:val="007A10D0"/>
    <w:rsid w:val="007A11CB"/>
    <w:rsid w:val="007A175B"/>
    <w:rsid w:val="007A192D"/>
    <w:rsid w:val="007A1A9C"/>
    <w:rsid w:val="007A1F64"/>
    <w:rsid w:val="007A232B"/>
    <w:rsid w:val="007A2F8A"/>
    <w:rsid w:val="007A42D5"/>
    <w:rsid w:val="007A4C6B"/>
    <w:rsid w:val="007A5871"/>
    <w:rsid w:val="007A6259"/>
    <w:rsid w:val="007A6564"/>
    <w:rsid w:val="007A6CD3"/>
    <w:rsid w:val="007A7789"/>
    <w:rsid w:val="007A7F43"/>
    <w:rsid w:val="007A7F58"/>
    <w:rsid w:val="007B03B9"/>
    <w:rsid w:val="007B096D"/>
    <w:rsid w:val="007B0AC6"/>
    <w:rsid w:val="007B18BB"/>
    <w:rsid w:val="007B1B7E"/>
    <w:rsid w:val="007B1F04"/>
    <w:rsid w:val="007B24AC"/>
    <w:rsid w:val="007B2906"/>
    <w:rsid w:val="007B3359"/>
    <w:rsid w:val="007B3A71"/>
    <w:rsid w:val="007B3FAA"/>
    <w:rsid w:val="007B4675"/>
    <w:rsid w:val="007B494C"/>
    <w:rsid w:val="007B4B4B"/>
    <w:rsid w:val="007B4CA0"/>
    <w:rsid w:val="007B4EAD"/>
    <w:rsid w:val="007B69E6"/>
    <w:rsid w:val="007B7F79"/>
    <w:rsid w:val="007C06C5"/>
    <w:rsid w:val="007C1974"/>
    <w:rsid w:val="007C1C2A"/>
    <w:rsid w:val="007C22FF"/>
    <w:rsid w:val="007C26EB"/>
    <w:rsid w:val="007C2767"/>
    <w:rsid w:val="007C279E"/>
    <w:rsid w:val="007C3657"/>
    <w:rsid w:val="007C36E3"/>
    <w:rsid w:val="007C4029"/>
    <w:rsid w:val="007C413A"/>
    <w:rsid w:val="007C4220"/>
    <w:rsid w:val="007C529F"/>
    <w:rsid w:val="007C54AD"/>
    <w:rsid w:val="007C5AC4"/>
    <w:rsid w:val="007C6260"/>
    <w:rsid w:val="007C639F"/>
    <w:rsid w:val="007C670F"/>
    <w:rsid w:val="007C6D1A"/>
    <w:rsid w:val="007C7B19"/>
    <w:rsid w:val="007C7B7B"/>
    <w:rsid w:val="007C7C5F"/>
    <w:rsid w:val="007C7E07"/>
    <w:rsid w:val="007D15AB"/>
    <w:rsid w:val="007D2212"/>
    <w:rsid w:val="007D2434"/>
    <w:rsid w:val="007D2887"/>
    <w:rsid w:val="007D28E0"/>
    <w:rsid w:val="007D2934"/>
    <w:rsid w:val="007D500B"/>
    <w:rsid w:val="007D5ED7"/>
    <w:rsid w:val="007D6034"/>
    <w:rsid w:val="007D62CB"/>
    <w:rsid w:val="007D6420"/>
    <w:rsid w:val="007D6614"/>
    <w:rsid w:val="007D6850"/>
    <w:rsid w:val="007D6DE5"/>
    <w:rsid w:val="007D7084"/>
    <w:rsid w:val="007D79CC"/>
    <w:rsid w:val="007E1425"/>
    <w:rsid w:val="007E14ED"/>
    <w:rsid w:val="007E1815"/>
    <w:rsid w:val="007E1D09"/>
    <w:rsid w:val="007E2191"/>
    <w:rsid w:val="007E2C7A"/>
    <w:rsid w:val="007E3D48"/>
    <w:rsid w:val="007E3E77"/>
    <w:rsid w:val="007E40C5"/>
    <w:rsid w:val="007E51FF"/>
    <w:rsid w:val="007E5295"/>
    <w:rsid w:val="007E552F"/>
    <w:rsid w:val="007E55F9"/>
    <w:rsid w:val="007E5E05"/>
    <w:rsid w:val="007E6A12"/>
    <w:rsid w:val="007E6B51"/>
    <w:rsid w:val="007E6D9C"/>
    <w:rsid w:val="007E777A"/>
    <w:rsid w:val="007E7C70"/>
    <w:rsid w:val="007F1083"/>
    <w:rsid w:val="007F118F"/>
    <w:rsid w:val="007F1E9E"/>
    <w:rsid w:val="007F2947"/>
    <w:rsid w:val="007F3156"/>
    <w:rsid w:val="007F3E48"/>
    <w:rsid w:val="007F5D00"/>
    <w:rsid w:val="007F63A9"/>
    <w:rsid w:val="007F67F3"/>
    <w:rsid w:val="007F68C0"/>
    <w:rsid w:val="007F7206"/>
    <w:rsid w:val="008005FD"/>
    <w:rsid w:val="00800F41"/>
    <w:rsid w:val="00800FB8"/>
    <w:rsid w:val="00801767"/>
    <w:rsid w:val="0080198F"/>
    <w:rsid w:val="0080295A"/>
    <w:rsid w:val="0080322B"/>
    <w:rsid w:val="00803FB0"/>
    <w:rsid w:val="0080570A"/>
    <w:rsid w:val="008057C2"/>
    <w:rsid w:val="008058FC"/>
    <w:rsid w:val="00805919"/>
    <w:rsid w:val="0080623F"/>
    <w:rsid w:val="008075D0"/>
    <w:rsid w:val="008075E3"/>
    <w:rsid w:val="00807EF6"/>
    <w:rsid w:val="00810058"/>
    <w:rsid w:val="0081053C"/>
    <w:rsid w:val="008116EF"/>
    <w:rsid w:val="00811F3A"/>
    <w:rsid w:val="00812929"/>
    <w:rsid w:val="008129C9"/>
    <w:rsid w:val="00814BBD"/>
    <w:rsid w:val="00814D9B"/>
    <w:rsid w:val="00815E83"/>
    <w:rsid w:val="008160B1"/>
    <w:rsid w:val="008161C6"/>
    <w:rsid w:val="0081652E"/>
    <w:rsid w:val="008165D4"/>
    <w:rsid w:val="008167F5"/>
    <w:rsid w:val="00816990"/>
    <w:rsid w:val="008169FC"/>
    <w:rsid w:val="00817377"/>
    <w:rsid w:val="008177C1"/>
    <w:rsid w:val="00820B7E"/>
    <w:rsid w:val="00820D67"/>
    <w:rsid w:val="00821B79"/>
    <w:rsid w:val="00822178"/>
    <w:rsid w:val="00822394"/>
    <w:rsid w:val="00822A85"/>
    <w:rsid w:val="00823B7B"/>
    <w:rsid w:val="00823C29"/>
    <w:rsid w:val="008245C5"/>
    <w:rsid w:val="00824A3C"/>
    <w:rsid w:val="00825777"/>
    <w:rsid w:val="00825DA3"/>
    <w:rsid w:val="008264D5"/>
    <w:rsid w:val="008265B6"/>
    <w:rsid w:val="008268B1"/>
    <w:rsid w:val="008268F3"/>
    <w:rsid w:val="008268F4"/>
    <w:rsid w:val="008274F9"/>
    <w:rsid w:val="008279C7"/>
    <w:rsid w:val="008300A5"/>
    <w:rsid w:val="00830A7B"/>
    <w:rsid w:val="00831300"/>
    <w:rsid w:val="00831809"/>
    <w:rsid w:val="00831A94"/>
    <w:rsid w:val="00832625"/>
    <w:rsid w:val="008330EC"/>
    <w:rsid w:val="0083320F"/>
    <w:rsid w:val="00833372"/>
    <w:rsid w:val="0083350C"/>
    <w:rsid w:val="0083382E"/>
    <w:rsid w:val="0083457C"/>
    <w:rsid w:val="00834C92"/>
    <w:rsid w:val="00835CB1"/>
    <w:rsid w:val="0083617D"/>
    <w:rsid w:val="00836729"/>
    <w:rsid w:val="0083680C"/>
    <w:rsid w:val="008402FA"/>
    <w:rsid w:val="0084114C"/>
    <w:rsid w:val="00841A0F"/>
    <w:rsid w:val="00841C4A"/>
    <w:rsid w:val="008433EC"/>
    <w:rsid w:val="008438A4"/>
    <w:rsid w:val="0084460E"/>
    <w:rsid w:val="0084482E"/>
    <w:rsid w:val="00844E2D"/>
    <w:rsid w:val="008451F2"/>
    <w:rsid w:val="0084744E"/>
    <w:rsid w:val="00847520"/>
    <w:rsid w:val="0084760F"/>
    <w:rsid w:val="00847812"/>
    <w:rsid w:val="00847C86"/>
    <w:rsid w:val="00850246"/>
    <w:rsid w:val="0085075E"/>
    <w:rsid w:val="00850CB1"/>
    <w:rsid w:val="00852154"/>
    <w:rsid w:val="00852657"/>
    <w:rsid w:val="00852EB9"/>
    <w:rsid w:val="00853B46"/>
    <w:rsid w:val="00853C24"/>
    <w:rsid w:val="00853ED3"/>
    <w:rsid w:val="00855289"/>
    <w:rsid w:val="0085541A"/>
    <w:rsid w:val="00856F5E"/>
    <w:rsid w:val="0085703E"/>
    <w:rsid w:val="0085777C"/>
    <w:rsid w:val="00857CE5"/>
    <w:rsid w:val="008611D6"/>
    <w:rsid w:val="00861639"/>
    <w:rsid w:val="008618A8"/>
    <w:rsid w:val="00862199"/>
    <w:rsid w:val="0086265A"/>
    <w:rsid w:val="0086332B"/>
    <w:rsid w:val="0086556F"/>
    <w:rsid w:val="00867E0F"/>
    <w:rsid w:val="00870AC0"/>
    <w:rsid w:val="00870C76"/>
    <w:rsid w:val="00872281"/>
    <w:rsid w:val="0087309E"/>
    <w:rsid w:val="008730E1"/>
    <w:rsid w:val="0087326A"/>
    <w:rsid w:val="00873478"/>
    <w:rsid w:val="008737CB"/>
    <w:rsid w:val="00873BE1"/>
    <w:rsid w:val="00873E0A"/>
    <w:rsid w:val="00874191"/>
    <w:rsid w:val="00874A14"/>
    <w:rsid w:val="00875166"/>
    <w:rsid w:val="00875D88"/>
    <w:rsid w:val="00875F33"/>
    <w:rsid w:val="00876468"/>
    <w:rsid w:val="00876471"/>
    <w:rsid w:val="008764DF"/>
    <w:rsid w:val="00876895"/>
    <w:rsid w:val="00876AAB"/>
    <w:rsid w:val="00881065"/>
    <w:rsid w:val="00882635"/>
    <w:rsid w:val="00882689"/>
    <w:rsid w:val="0088323E"/>
    <w:rsid w:val="0088329A"/>
    <w:rsid w:val="00883C2B"/>
    <w:rsid w:val="00883E3C"/>
    <w:rsid w:val="00885843"/>
    <w:rsid w:val="008859D6"/>
    <w:rsid w:val="00885DE8"/>
    <w:rsid w:val="008860B5"/>
    <w:rsid w:val="008868FB"/>
    <w:rsid w:val="00886A08"/>
    <w:rsid w:val="00886A7F"/>
    <w:rsid w:val="00887576"/>
    <w:rsid w:val="008878D9"/>
    <w:rsid w:val="00887B71"/>
    <w:rsid w:val="00887EF5"/>
    <w:rsid w:val="008900CA"/>
    <w:rsid w:val="00890E2D"/>
    <w:rsid w:val="0089177B"/>
    <w:rsid w:val="00891EAF"/>
    <w:rsid w:val="00892933"/>
    <w:rsid w:val="00892DC4"/>
    <w:rsid w:val="00893554"/>
    <w:rsid w:val="00893693"/>
    <w:rsid w:val="00894BE6"/>
    <w:rsid w:val="008951BF"/>
    <w:rsid w:val="008952E0"/>
    <w:rsid w:val="0089601F"/>
    <w:rsid w:val="00896393"/>
    <w:rsid w:val="00896555"/>
    <w:rsid w:val="0089656C"/>
    <w:rsid w:val="00896797"/>
    <w:rsid w:val="0089692B"/>
    <w:rsid w:val="00896B05"/>
    <w:rsid w:val="00896BDA"/>
    <w:rsid w:val="00897357"/>
    <w:rsid w:val="00897E2F"/>
    <w:rsid w:val="008A07E5"/>
    <w:rsid w:val="008A07ED"/>
    <w:rsid w:val="008A083A"/>
    <w:rsid w:val="008A1289"/>
    <w:rsid w:val="008A1397"/>
    <w:rsid w:val="008A1552"/>
    <w:rsid w:val="008A1ACE"/>
    <w:rsid w:val="008A1B85"/>
    <w:rsid w:val="008A20DB"/>
    <w:rsid w:val="008A24D5"/>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29A9"/>
    <w:rsid w:val="008B3545"/>
    <w:rsid w:val="008B52A8"/>
    <w:rsid w:val="008B5ABB"/>
    <w:rsid w:val="008B5C24"/>
    <w:rsid w:val="008B66E7"/>
    <w:rsid w:val="008B6B84"/>
    <w:rsid w:val="008B7377"/>
    <w:rsid w:val="008C059F"/>
    <w:rsid w:val="008C05AD"/>
    <w:rsid w:val="008C0F3F"/>
    <w:rsid w:val="008C19F6"/>
    <w:rsid w:val="008C1ED4"/>
    <w:rsid w:val="008C2184"/>
    <w:rsid w:val="008C3013"/>
    <w:rsid w:val="008C34D0"/>
    <w:rsid w:val="008C37C1"/>
    <w:rsid w:val="008C45E6"/>
    <w:rsid w:val="008C4ADE"/>
    <w:rsid w:val="008C4B13"/>
    <w:rsid w:val="008C5439"/>
    <w:rsid w:val="008C54C7"/>
    <w:rsid w:val="008C5D16"/>
    <w:rsid w:val="008C5EB6"/>
    <w:rsid w:val="008C628E"/>
    <w:rsid w:val="008C6751"/>
    <w:rsid w:val="008C6A95"/>
    <w:rsid w:val="008C743B"/>
    <w:rsid w:val="008C791A"/>
    <w:rsid w:val="008D01D0"/>
    <w:rsid w:val="008D1066"/>
    <w:rsid w:val="008D179E"/>
    <w:rsid w:val="008D1C9B"/>
    <w:rsid w:val="008D311B"/>
    <w:rsid w:val="008D3278"/>
    <w:rsid w:val="008D3386"/>
    <w:rsid w:val="008D4275"/>
    <w:rsid w:val="008D58E4"/>
    <w:rsid w:val="008D600C"/>
    <w:rsid w:val="008D744F"/>
    <w:rsid w:val="008E057D"/>
    <w:rsid w:val="008E0EDF"/>
    <w:rsid w:val="008E1201"/>
    <w:rsid w:val="008E331F"/>
    <w:rsid w:val="008E3CDF"/>
    <w:rsid w:val="008E3D26"/>
    <w:rsid w:val="008E3E63"/>
    <w:rsid w:val="008E42A1"/>
    <w:rsid w:val="008E44A1"/>
    <w:rsid w:val="008E4BE7"/>
    <w:rsid w:val="008E52F2"/>
    <w:rsid w:val="008E65C2"/>
    <w:rsid w:val="008E6B32"/>
    <w:rsid w:val="008E72C4"/>
    <w:rsid w:val="008E7A20"/>
    <w:rsid w:val="008E7AEA"/>
    <w:rsid w:val="008F0DBB"/>
    <w:rsid w:val="008F1AB0"/>
    <w:rsid w:val="008F1ABF"/>
    <w:rsid w:val="008F1DA7"/>
    <w:rsid w:val="008F207B"/>
    <w:rsid w:val="008F2892"/>
    <w:rsid w:val="008F2BFA"/>
    <w:rsid w:val="008F2D52"/>
    <w:rsid w:val="008F300D"/>
    <w:rsid w:val="008F30C6"/>
    <w:rsid w:val="008F3242"/>
    <w:rsid w:val="008F3BF7"/>
    <w:rsid w:val="008F3FAA"/>
    <w:rsid w:val="008F4128"/>
    <w:rsid w:val="008F4317"/>
    <w:rsid w:val="008F4375"/>
    <w:rsid w:val="008F4725"/>
    <w:rsid w:val="008F4977"/>
    <w:rsid w:val="008F4A76"/>
    <w:rsid w:val="008F4A99"/>
    <w:rsid w:val="008F5394"/>
    <w:rsid w:val="008F554A"/>
    <w:rsid w:val="008F6112"/>
    <w:rsid w:val="008F6722"/>
    <w:rsid w:val="008F6794"/>
    <w:rsid w:val="00900187"/>
    <w:rsid w:val="00900EB8"/>
    <w:rsid w:val="00900F8E"/>
    <w:rsid w:val="00900FF9"/>
    <w:rsid w:val="009010C4"/>
    <w:rsid w:val="009010EA"/>
    <w:rsid w:val="00901324"/>
    <w:rsid w:val="00901888"/>
    <w:rsid w:val="00901FB9"/>
    <w:rsid w:val="0090273E"/>
    <w:rsid w:val="009034BB"/>
    <w:rsid w:val="00904882"/>
    <w:rsid w:val="00906147"/>
    <w:rsid w:val="00906990"/>
    <w:rsid w:val="00906A20"/>
    <w:rsid w:val="00906B1D"/>
    <w:rsid w:val="00906BC8"/>
    <w:rsid w:val="009079D7"/>
    <w:rsid w:val="00910AC9"/>
    <w:rsid w:val="00910CEF"/>
    <w:rsid w:val="00911821"/>
    <w:rsid w:val="00911926"/>
    <w:rsid w:val="00911B4E"/>
    <w:rsid w:val="0091249A"/>
    <w:rsid w:val="0091278E"/>
    <w:rsid w:val="00912E01"/>
    <w:rsid w:val="009132E7"/>
    <w:rsid w:val="00913B20"/>
    <w:rsid w:val="009146C4"/>
    <w:rsid w:val="0091532D"/>
    <w:rsid w:val="00915AC9"/>
    <w:rsid w:val="00916549"/>
    <w:rsid w:val="00917329"/>
    <w:rsid w:val="00917E92"/>
    <w:rsid w:val="00920BE5"/>
    <w:rsid w:val="009216F9"/>
    <w:rsid w:val="009219D6"/>
    <w:rsid w:val="009219F5"/>
    <w:rsid w:val="00921E32"/>
    <w:rsid w:val="00921F7B"/>
    <w:rsid w:val="00922815"/>
    <w:rsid w:val="00922930"/>
    <w:rsid w:val="009229AC"/>
    <w:rsid w:val="00922A48"/>
    <w:rsid w:val="00922C4B"/>
    <w:rsid w:val="009230F1"/>
    <w:rsid w:val="00924656"/>
    <w:rsid w:val="00924FAB"/>
    <w:rsid w:val="009251E2"/>
    <w:rsid w:val="00925312"/>
    <w:rsid w:val="0092562B"/>
    <w:rsid w:val="00925A42"/>
    <w:rsid w:val="00925DD9"/>
    <w:rsid w:val="00925F39"/>
    <w:rsid w:val="00926E48"/>
    <w:rsid w:val="00927156"/>
    <w:rsid w:val="009274D2"/>
    <w:rsid w:val="009278E8"/>
    <w:rsid w:val="00927EB5"/>
    <w:rsid w:val="00930631"/>
    <w:rsid w:val="00930B74"/>
    <w:rsid w:val="00930CFF"/>
    <w:rsid w:val="00931204"/>
    <w:rsid w:val="0093171D"/>
    <w:rsid w:val="009324A7"/>
    <w:rsid w:val="009327A4"/>
    <w:rsid w:val="00932C8D"/>
    <w:rsid w:val="009339C3"/>
    <w:rsid w:val="009340B6"/>
    <w:rsid w:val="009341A7"/>
    <w:rsid w:val="009348B6"/>
    <w:rsid w:val="0093539A"/>
    <w:rsid w:val="009359E3"/>
    <w:rsid w:val="00935C3C"/>
    <w:rsid w:val="00935DCB"/>
    <w:rsid w:val="00937B63"/>
    <w:rsid w:val="00940663"/>
    <w:rsid w:val="00940B13"/>
    <w:rsid w:val="00940B67"/>
    <w:rsid w:val="00940E51"/>
    <w:rsid w:val="00941921"/>
    <w:rsid w:val="00942192"/>
    <w:rsid w:val="009423E4"/>
    <w:rsid w:val="00942FA7"/>
    <w:rsid w:val="0094378E"/>
    <w:rsid w:val="00944841"/>
    <w:rsid w:val="00944DB9"/>
    <w:rsid w:val="00945741"/>
    <w:rsid w:val="00946526"/>
    <w:rsid w:val="00946C2A"/>
    <w:rsid w:val="00946CCB"/>
    <w:rsid w:val="00946F49"/>
    <w:rsid w:val="00947838"/>
    <w:rsid w:val="00947C62"/>
    <w:rsid w:val="00947FF0"/>
    <w:rsid w:val="009506DB"/>
    <w:rsid w:val="00950880"/>
    <w:rsid w:val="00950B63"/>
    <w:rsid w:val="00950F7B"/>
    <w:rsid w:val="00951547"/>
    <w:rsid w:val="00951688"/>
    <w:rsid w:val="009518A0"/>
    <w:rsid w:val="00951A14"/>
    <w:rsid w:val="00951ADE"/>
    <w:rsid w:val="0095207C"/>
    <w:rsid w:val="009540A1"/>
    <w:rsid w:val="0095481B"/>
    <w:rsid w:val="009548FD"/>
    <w:rsid w:val="00954A66"/>
    <w:rsid w:val="009553BB"/>
    <w:rsid w:val="00955646"/>
    <w:rsid w:val="00955FF1"/>
    <w:rsid w:val="009575AA"/>
    <w:rsid w:val="00957A3C"/>
    <w:rsid w:val="00957F2B"/>
    <w:rsid w:val="00961633"/>
    <w:rsid w:val="00963CA9"/>
    <w:rsid w:val="00963EDC"/>
    <w:rsid w:val="00964561"/>
    <w:rsid w:val="00964A7F"/>
    <w:rsid w:val="00965629"/>
    <w:rsid w:val="00965B42"/>
    <w:rsid w:val="00966F38"/>
    <w:rsid w:val="009675A0"/>
    <w:rsid w:val="00967E7C"/>
    <w:rsid w:val="00971676"/>
    <w:rsid w:val="0097277A"/>
    <w:rsid w:val="009727D5"/>
    <w:rsid w:val="00972F37"/>
    <w:rsid w:val="009732B8"/>
    <w:rsid w:val="00973356"/>
    <w:rsid w:val="00973AC8"/>
    <w:rsid w:val="00974F0F"/>
    <w:rsid w:val="00975A2D"/>
    <w:rsid w:val="00976381"/>
    <w:rsid w:val="0097763C"/>
    <w:rsid w:val="00977ACC"/>
    <w:rsid w:val="00977B50"/>
    <w:rsid w:val="00977F96"/>
    <w:rsid w:val="009801B0"/>
    <w:rsid w:val="00980885"/>
    <w:rsid w:val="00981746"/>
    <w:rsid w:val="00981AEE"/>
    <w:rsid w:val="00982279"/>
    <w:rsid w:val="009835F1"/>
    <w:rsid w:val="00984417"/>
    <w:rsid w:val="00984EC4"/>
    <w:rsid w:val="009851D9"/>
    <w:rsid w:val="00985A06"/>
    <w:rsid w:val="00985AB6"/>
    <w:rsid w:val="00985ADC"/>
    <w:rsid w:val="00986828"/>
    <w:rsid w:val="009869A8"/>
    <w:rsid w:val="00986E6E"/>
    <w:rsid w:val="00987531"/>
    <w:rsid w:val="009906B0"/>
    <w:rsid w:val="00990775"/>
    <w:rsid w:val="00990921"/>
    <w:rsid w:val="0099095E"/>
    <w:rsid w:val="009917BC"/>
    <w:rsid w:val="00991C45"/>
    <w:rsid w:val="009924EE"/>
    <w:rsid w:val="00992C99"/>
    <w:rsid w:val="0099357D"/>
    <w:rsid w:val="00993793"/>
    <w:rsid w:val="0099461A"/>
    <w:rsid w:val="00994A52"/>
    <w:rsid w:val="00994C71"/>
    <w:rsid w:val="00994DD6"/>
    <w:rsid w:val="009958DC"/>
    <w:rsid w:val="009974BE"/>
    <w:rsid w:val="009A0CF9"/>
    <w:rsid w:val="009A0E16"/>
    <w:rsid w:val="009A12D2"/>
    <w:rsid w:val="009A266D"/>
    <w:rsid w:val="009A2D80"/>
    <w:rsid w:val="009A352D"/>
    <w:rsid w:val="009A3535"/>
    <w:rsid w:val="009A3B85"/>
    <w:rsid w:val="009A48E0"/>
    <w:rsid w:val="009A4A49"/>
    <w:rsid w:val="009A4C82"/>
    <w:rsid w:val="009A4C9D"/>
    <w:rsid w:val="009A6ADD"/>
    <w:rsid w:val="009A7FB2"/>
    <w:rsid w:val="009B04AB"/>
    <w:rsid w:val="009B0541"/>
    <w:rsid w:val="009B0548"/>
    <w:rsid w:val="009B115F"/>
    <w:rsid w:val="009B12C2"/>
    <w:rsid w:val="009B16A5"/>
    <w:rsid w:val="009B1BAF"/>
    <w:rsid w:val="009B2788"/>
    <w:rsid w:val="009B4B13"/>
    <w:rsid w:val="009B5002"/>
    <w:rsid w:val="009B52B8"/>
    <w:rsid w:val="009B5A6C"/>
    <w:rsid w:val="009B5CC0"/>
    <w:rsid w:val="009B76E2"/>
    <w:rsid w:val="009B7CED"/>
    <w:rsid w:val="009C0356"/>
    <w:rsid w:val="009C10D5"/>
    <w:rsid w:val="009C1DE2"/>
    <w:rsid w:val="009C2099"/>
    <w:rsid w:val="009C2976"/>
    <w:rsid w:val="009C2F4D"/>
    <w:rsid w:val="009C356F"/>
    <w:rsid w:val="009C3DEF"/>
    <w:rsid w:val="009C3F1D"/>
    <w:rsid w:val="009C41ED"/>
    <w:rsid w:val="009C5156"/>
    <w:rsid w:val="009C54B6"/>
    <w:rsid w:val="009C56F8"/>
    <w:rsid w:val="009C5AB5"/>
    <w:rsid w:val="009C5AF4"/>
    <w:rsid w:val="009C5B58"/>
    <w:rsid w:val="009C5F15"/>
    <w:rsid w:val="009C6337"/>
    <w:rsid w:val="009C6A36"/>
    <w:rsid w:val="009C71D5"/>
    <w:rsid w:val="009C7A2D"/>
    <w:rsid w:val="009C7B97"/>
    <w:rsid w:val="009D0DC6"/>
    <w:rsid w:val="009D1286"/>
    <w:rsid w:val="009D1649"/>
    <w:rsid w:val="009D1A15"/>
    <w:rsid w:val="009D1DFE"/>
    <w:rsid w:val="009D27EA"/>
    <w:rsid w:val="009D3B72"/>
    <w:rsid w:val="009D5CF3"/>
    <w:rsid w:val="009D5DF2"/>
    <w:rsid w:val="009D64A6"/>
    <w:rsid w:val="009D6D83"/>
    <w:rsid w:val="009D6DCA"/>
    <w:rsid w:val="009D78E1"/>
    <w:rsid w:val="009D79DD"/>
    <w:rsid w:val="009E05A7"/>
    <w:rsid w:val="009E0E02"/>
    <w:rsid w:val="009E1063"/>
    <w:rsid w:val="009E1CD8"/>
    <w:rsid w:val="009E1F7C"/>
    <w:rsid w:val="009E22B5"/>
    <w:rsid w:val="009E35C5"/>
    <w:rsid w:val="009E3624"/>
    <w:rsid w:val="009E39C1"/>
    <w:rsid w:val="009E3BD9"/>
    <w:rsid w:val="009E53AA"/>
    <w:rsid w:val="009E5F4E"/>
    <w:rsid w:val="009E6AA0"/>
    <w:rsid w:val="009E6F5B"/>
    <w:rsid w:val="009F0628"/>
    <w:rsid w:val="009F0CBF"/>
    <w:rsid w:val="009F0D51"/>
    <w:rsid w:val="009F1F50"/>
    <w:rsid w:val="009F3AAF"/>
    <w:rsid w:val="009F4B6F"/>
    <w:rsid w:val="009F59E7"/>
    <w:rsid w:val="009F5D38"/>
    <w:rsid w:val="009F7213"/>
    <w:rsid w:val="009F7BB0"/>
    <w:rsid w:val="00A004A0"/>
    <w:rsid w:val="00A00DA0"/>
    <w:rsid w:val="00A00E65"/>
    <w:rsid w:val="00A01BA0"/>
    <w:rsid w:val="00A01DE2"/>
    <w:rsid w:val="00A04386"/>
    <w:rsid w:val="00A04786"/>
    <w:rsid w:val="00A05075"/>
    <w:rsid w:val="00A051B3"/>
    <w:rsid w:val="00A054F3"/>
    <w:rsid w:val="00A057D5"/>
    <w:rsid w:val="00A05FA7"/>
    <w:rsid w:val="00A05FF0"/>
    <w:rsid w:val="00A06E14"/>
    <w:rsid w:val="00A0789A"/>
    <w:rsid w:val="00A1023C"/>
    <w:rsid w:val="00A109DF"/>
    <w:rsid w:val="00A10B8B"/>
    <w:rsid w:val="00A10E0E"/>
    <w:rsid w:val="00A119D4"/>
    <w:rsid w:val="00A134E8"/>
    <w:rsid w:val="00A1350D"/>
    <w:rsid w:val="00A13CBB"/>
    <w:rsid w:val="00A14868"/>
    <w:rsid w:val="00A14A5D"/>
    <w:rsid w:val="00A14E91"/>
    <w:rsid w:val="00A14F8E"/>
    <w:rsid w:val="00A1521D"/>
    <w:rsid w:val="00A15594"/>
    <w:rsid w:val="00A175FC"/>
    <w:rsid w:val="00A17CDD"/>
    <w:rsid w:val="00A20121"/>
    <w:rsid w:val="00A20860"/>
    <w:rsid w:val="00A20E43"/>
    <w:rsid w:val="00A2211F"/>
    <w:rsid w:val="00A22FB4"/>
    <w:rsid w:val="00A23118"/>
    <w:rsid w:val="00A231AB"/>
    <w:rsid w:val="00A232D7"/>
    <w:rsid w:val="00A23402"/>
    <w:rsid w:val="00A23902"/>
    <w:rsid w:val="00A239D3"/>
    <w:rsid w:val="00A23CE1"/>
    <w:rsid w:val="00A23D9B"/>
    <w:rsid w:val="00A24699"/>
    <w:rsid w:val="00A25D4E"/>
    <w:rsid w:val="00A264CA"/>
    <w:rsid w:val="00A2688C"/>
    <w:rsid w:val="00A27661"/>
    <w:rsid w:val="00A27A72"/>
    <w:rsid w:val="00A27CEA"/>
    <w:rsid w:val="00A27E07"/>
    <w:rsid w:val="00A300FA"/>
    <w:rsid w:val="00A30607"/>
    <w:rsid w:val="00A310AD"/>
    <w:rsid w:val="00A32264"/>
    <w:rsid w:val="00A336AE"/>
    <w:rsid w:val="00A336BB"/>
    <w:rsid w:val="00A34116"/>
    <w:rsid w:val="00A342E5"/>
    <w:rsid w:val="00A34774"/>
    <w:rsid w:val="00A353E3"/>
    <w:rsid w:val="00A35926"/>
    <w:rsid w:val="00A35A47"/>
    <w:rsid w:val="00A35EEB"/>
    <w:rsid w:val="00A35FBC"/>
    <w:rsid w:val="00A361F5"/>
    <w:rsid w:val="00A36FCE"/>
    <w:rsid w:val="00A3755E"/>
    <w:rsid w:val="00A37881"/>
    <w:rsid w:val="00A379F6"/>
    <w:rsid w:val="00A4074F"/>
    <w:rsid w:val="00A415E1"/>
    <w:rsid w:val="00A41750"/>
    <w:rsid w:val="00A4178E"/>
    <w:rsid w:val="00A42B63"/>
    <w:rsid w:val="00A42EB6"/>
    <w:rsid w:val="00A44ABE"/>
    <w:rsid w:val="00A44B94"/>
    <w:rsid w:val="00A44CF4"/>
    <w:rsid w:val="00A450D9"/>
    <w:rsid w:val="00A452B1"/>
    <w:rsid w:val="00A45D88"/>
    <w:rsid w:val="00A462AD"/>
    <w:rsid w:val="00A46316"/>
    <w:rsid w:val="00A46B3B"/>
    <w:rsid w:val="00A46F36"/>
    <w:rsid w:val="00A46F43"/>
    <w:rsid w:val="00A475F3"/>
    <w:rsid w:val="00A47832"/>
    <w:rsid w:val="00A506D8"/>
    <w:rsid w:val="00A509DA"/>
    <w:rsid w:val="00A51006"/>
    <w:rsid w:val="00A5111D"/>
    <w:rsid w:val="00A51ACD"/>
    <w:rsid w:val="00A51F5A"/>
    <w:rsid w:val="00A52CF1"/>
    <w:rsid w:val="00A533AB"/>
    <w:rsid w:val="00A54E80"/>
    <w:rsid w:val="00A558B2"/>
    <w:rsid w:val="00A5600E"/>
    <w:rsid w:val="00A5708D"/>
    <w:rsid w:val="00A5726E"/>
    <w:rsid w:val="00A573FA"/>
    <w:rsid w:val="00A60A07"/>
    <w:rsid w:val="00A610EE"/>
    <w:rsid w:val="00A6224B"/>
    <w:rsid w:val="00A62F24"/>
    <w:rsid w:val="00A63258"/>
    <w:rsid w:val="00A63703"/>
    <w:rsid w:val="00A63B82"/>
    <w:rsid w:val="00A64113"/>
    <w:rsid w:val="00A6503E"/>
    <w:rsid w:val="00A65BBE"/>
    <w:rsid w:val="00A663CD"/>
    <w:rsid w:val="00A66F02"/>
    <w:rsid w:val="00A671C6"/>
    <w:rsid w:val="00A67AC0"/>
    <w:rsid w:val="00A67EA5"/>
    <w:rsid w:val="00A708C4"/>
    <w:rsid w:val="00A7178F"/>
    <w:rsid w:val="00A71AB9"/>
    <w:rsid w:val="00A72171"/>
    <w:rsid w:val="00A72591"/>
    <w:rsid w:val="00A729D6"/>
    <w:rsid w:val="00A74F96"/>
    <w:rsid w:val="00A75E3D"/>
    <w:rsid w:val="00A75F60"/>
    <w:rsid w:val="00A76E4D"/>
    <w:rsid w:val="00A777CC"/>
    <w:rsid w:val="00A77906"/>
    <w:rsid w:val="00A807A3"/>
    <w:rsid w:val="00A807A8"/>
    <w:rsid w:val="00A8082B"/>
    <w:rsid w:val="00A82308"/>
    <w:rsid w:val="00A823C8"/>
    <w:rsid w:val="00A82F32"/>
    <w:rsid w:val="00A83739"/>
    <w:rsid w:val="00A84C33"/>
    <w:rsid w:val="00A866CA"/>
    <w:rsid w:val="00A86A9F"/>
    <w:rsid w:val="00A86F95"/>
    <w:rsid w:val="00A87847"/>
    <w:rsid w:val="00A87A58"/>
    <w:rsid w:val="00A87AD5"/>
    <w:rsid w:val="00A87BE9"/>
    <w:rsid w:val="00A903D1"/>
    <w:rsid w:val="00A90D8B"/>
    <w:rsid w:val="00A90D93"/>
    <w:rsid w:val="00A91A1A"/>
    <w:rsid w:val="00A925E8"/>
    <w:rsid w:val="00A92BAB"/>
    <w:rsid w:val="00A94116"/>
    <w:rsid w:val="00A9418A"/>
    <w:rsid w:val="00A9461B"/>
    <w:rsid w:val="00A94CAE"/>
    <w:rsid w:val="00A94ECA"/>
    <w:rsid w:val="00A95594"/>
    <w:rsid w:val="00A9575D"/>
    <w:rsid w:val="00A9604C"/>
    <w:rsid w:val="00A96113"/>
    <w:rsid w:val="00A96612"/>
    <w:rsid w:val="00A97A3B"/>
    <w:rsid w:val="00A97E25"/>
    <w:rsid w:val="00AA0184"/>
    <w:rsid w:val="00AA0C59"/>
    <w:rsid w:val="00AA0F47"/>
    <w:rsid w:val="00AA1EF5"/>
    <w:rsid w:val="00AA1FF3"/>
    <w:rsid w:val="00AA22B3"/>
    <w:rsid w:val="00AA321B"/>
    <w:rsid w:val="00AA39F9"/>
    <w:rsid w:val="00AA3A8A"/>
    <w:rsid w:val="00AA3BE1"/>
    <w:rsid w:val="00AA4AC0"/>
    <w:rsid w:val="00AA5809"/>
    <w:rsid w:val="00AA58F4"/>
    <w:rsid w:val="00AA5C6C"/>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360"/>
    <w:rsid w:val="00AB6422"/>
    <w:rsid w:val="00AB74C2"/>
    <w:rsid w:val="00AC0824"/>
    <w:rsid w:val="00AC0D39"/>
    <w:rsid w:val="00AC0EDC"/>
    <w:rsid w:val="00AC0FB7"/>
    <w:rsid w:val="00AC10CC"/>
    <w:rsid w:val="00AC162B"/>
    <w:rsid w:val="00AC16BE"/>
    <w:rsid w:val="00AC1B18"/>
    <w:rsid w:val="00AC1F30"/>
    <w:rsid w:val="00AC211F"/>
    <w:rsid w:val="00AC2240"/>
    <w:rsid w:val="00AC3ACA"/>
    <w:rsid w:val="00AC3BB2"/>
    <w:rsid w:val="00AC4102"/>
    <w:rsid w:val="00AC49FD"/>
    <w:rsid w:val="00AC4A84"/>
    <w:rsid w:val="00AC55AD"/>
    <w:rsid w:val="00AC5755"/>
    <w:rsid w:val="00AC57B3"/>
    <w:rsid w:val="00AC5CB7"/>
    <w:rsid w:val="00AC5E5A"/>
    <w:rsid w:val="00AC5EB8"/>
    <w:rsid w:val="00AC641D"/>
    <w:rsid w:val="00AC6C0C"/>
    <w:rsid w:val="00AC6C30"/>
    <w:rsid w:val="00AC73FD"/>
    <w:rsid w:val="00AC76A8"/>
    <w:rsid w:val="00AC7AE1"/>
    <w:rsid w:val="00AC7BF0"/>
    <w:rsid w:val="00AD105B"/>
    <w:rsid w:val="00AD214F"/>
    <w:rsid w:val="00AD23F3"/>
    <w:rsid w:val="00AD2771"/>
    <w:rsid w:val="00AD3483"/>
    <w:rsid w:val="00AD3631"/>
    <w:rsid w:val="00AD4521"/>
    <w:rsid w:val="00AD5A0C"/>
    <w:rsid w:val="00AD649A"/>
    <w:rsid w:val="00AE06E4"/>
    <w:rsid w:val="00AE0EB7"/>
    <w:rsid w:val="00AE13E5"/>
    <w:rsid w:val="00AE1B08"/>
    <w:rsid w:val="00AE1CEC"/>
    <w:rsid w:val="00AE233E"/>
    <w:rsid w:val="00AE27F6"/>
    <w:rsid w:val="00AE2C18"/>
    <w:rsid w:val="00AE3495"/>
    <w:rsid w:val="00AE3B07"/>
    <w:rsid w:val="00AE42E3"/>
    <w:rsid w:val="00AE6476"/>
    <w:rsid w:val="00AE6C1C"/>
    <w:rsid w:val="00AE73A7"/>
    <w:rsid w:val="00AE770B"/>
    <w:rsid w:val="00AF0279"/>
    <w:rsid w:val="00AF042C"/>
    <w:rsid w:val="00AF0E9A"/>
    <w:rsid w:val="00AF12D9"/>
    <w:rsid w:val="00AF19CD"/>
    <w:rsid w:val="00AF1DD2"/>
    <w:rsid w:val="00AF1FB3"/>
    <w:rsid w:val="00AF4625"/>
    <w:rsid w:val="00AF4A7C"/>
    <w:rsid w:val="00AF5F44"/>
    <w:rsid w:val="00AF645E"/>
    <w:rsid w:val="00AF6981"/>
    <w:rsid w:val="00AF7095"/>
    <w:rsid w:val="00AF7651"/>
    <w:rsid w:val="00AF7D60"/>
    <w:rsid w:val="00B026FE"/>
    <w:rsid w:val="00B02B14"/>
    <w:rsid w:val="00B045B8"/>
    <w:rsid w:val="00B04DBE"/>
    <w:rsid w:val="00B053F4"/>
    <w:rsid w:val="00B05956"/>
    <w:rsid w:val="00B05C9F"/>
    <w:rsid w:val="00B061EE"/>
    <w:rsid w:val="00B06808"/>
    <w:rsid w:val="00B11178"/>
    <w:rsid w:val="00B119A6"/>
    <w:rsid w:val="00B1217F"/>
    <w:rsid w:val="00B121CD"/>
    <w:rsid w:val="00B126C8"/>
    <w:rsid w:val="00B12A04"/>
    <w:rsid w:val="00B12A76"/>
    <w:rsid w:val="00B13A00"/>
    <w:rsid w:val="00B13CB7"/>
    <w:rsid w:val="00B1451F"/>
    <w:rsid w:val="00B14BA8"/>
    <w:rsid w:val="00B14CDB"/>
    <w:rsid w:val="00B15415"/>
    <w:rsid w:val="00B15CF4"/>
    <w:rsid w:val="00B15D74"/>
    <w:rsid w:val="00B1606D"/>
    <w:rsid w:val="00B1663A"/>
    <w:rsid w:val="00B16811"/>
    <w:rsid w:val="00B173F8"/>
    <w:rsid w:val="00B20C37"/>
    <w:rsid w:val="00B20DA6"/>
    <w:rsid w:val="00B21FA7"/>
    <w:rsid w:val="00B2307F"/>
    <w:rsid w:val="00B23A7D"/>
    <w:rsid w:val="00B24505"/>
    <w:rsid w:val="00B24820"/>
    <w:rsid w:val="00B2491D"/>
    <w:rsid w:val="00B25640"/>
    <w:rsid w:val="00B2579C"/>
    <w:rsid w:val="00B25CCB"/>
    <w:rsid w:val="00B25CF2"/>
    <w:rsid w:val="00B25CFB"/>
    <w:rsid w:val="00B26233"/>
    <w:rsid w:val="00B26F57"/>
    <w:rsid w:val="00B27CAF"/>
    <w:rsid w:val="00B27E52"/>
    <w:rsid w:val="00B3198D"/>
    <w:rsid w:val="00B31E7A"/>
    <w:rsid w:val="00B32482"/>
    <w:rsid w:val="00B32AB8"/>
    <w:rsid w:val="00B34240"/>
    <w:rsid w:val="00B34421"/>
    <w:rsid w:val="00B34671"/>
    <w:rsid w:val="00B3469B"/>
    <w:rsid w:val="00B35560"/>
    <w:rsid w:val="00B35D11"/>
    <w:rsid w:val="00B36861"/>
    <w:rsid w:val="00B36DD4"/>
    <w:rsid w:val="00B37BFB"/>
    <w:rsid w:val="00B40D3F"/>
    <w:rsid w:val="00B40D6C"/>
    <w:rsid w:val="00B41649"/>
    <w:rsid w:val="00B41C9D"/>
    <w:rsid w:val="00B42392"/>
    <w:rsid w:val="00B4254D"/>
    <w:rsid w:val="00B428E1"/>
    <w:rsid w:val="00B42B71"/>
    <w:rsid w:val="00B42E50"/>
    <w:rsid w:val="00B42E71"/>
    <w:rsid w:val="00B43144"/>
    <w:rsid w:val="00B43745"/>
    <w:rsid w:val="00B44108"/>
    <w:rsid w:val="00B4492A"/>
    <w:rsid w:val="00B44A83"/>
    <w:rsid w:val="00B45CE1"/>
    <w:rsid w:val="00B45F41"/>
    <w:rsid w:val="00B4669A"/>
    <w:rsid w:val="00B468E9"/>
    <w:rsid w:val="00B46A62"/>
    <w:rsid w:val="00B46D7D"/>
    <w:rsid w:val="00B46FF0"/>
    <w:rsid w:val="00B50190"/>
    <w:rsid w:val="00B50A1D"/>
    <w:rsid w:val="00B50A88"/>
    <w:rsid w:val="00B51245"/>
    <w:rsid w:val="00B5147C"/>
    <w:rsid w:val="00B51748"/>
    <w:rsid w:val="00B517D0"/>
    <w:rsid w:val="00B51D49"/>
    <w:rsid w:val="00B52284"/>
    <w:rsid w:val="00B52721"/>
    <w:rsid w:val="00B5290B"/>
    <w:rsid w:val="00B531E1"/>
    <w:rsid w:val="00B5332F"/>
    <w:rsid w:val="00B53503"/>
    <w:rsid w:val="00B5350F"/>
    <w:rsid w:val="00B54BD9"/>
    <w:rsid w:val="00B550E8"/>
    <w:rsid w:val="00B5522F"/>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800"/>
    <w:rsid w:val="00B66CEE"/>
    <w:rsid w:val="00B67FCC"/>
    <w:rsid w:val="00B703F2"/>
    <w:rsid w:val="00B70415"/>
    <w:rsid w:val="00B707C9"/>
    <w:rsid w:val="00B7158C"/>
    <w:rsid w:val="00B719A6"/>
    <w:rsid w:val="00B720E6"/>
    <w:rsid w:val="00B72720"/>
    <w:rsid w:val="00B72978"/>
    <w:rsid w:val="00B729F3"/>
    <w:rsid w:val="00B72E3A"/>
    <w:rsid w:val="00B72E99"/>
    <w:rsid w:val="00B731B3"/>
    <w:rsid w:val="00B7378C"/>
    <w:rsid w:val="00B74430"/>
    <w:rsid w:val="00B74C55"/>
    <w:rsid w:val="00B7510E"/>
    <w:rsid w:val="00B75DFB"/>
    <w:rsid w:val="00B80714"/>
    <w:rsid w:val="00B80D8E"/>
    <w:rsid w:val="00B818E9"/>
    <w:rsid w:val="00B81BAA"/>
    <w:rsid w:val="00B827DF"/>
    <w:rsid w:val="00B82E2D"/>
    <w:rsid w:val="00B83144"/>
    <w:rsid w:val="00B8379D"/>
    <w:rsid w:val="00B8380F"/>
    <w:rsid w:val="00B8456D"/>
    <w:rsid w:val="00B84794"/>
    <w:rsid w:val="00B85C6A"/>
    <w:rsid w:val="00B85F7C"/>
    <w:rsid w:val="00B863B8"/>
    <w:rsid w:val="00B86FFD"/>
    <w:rsid w:val="00B87061"/>
    <w:rsid w:val="00B904A8"/>
    <w:rsid w:val="00B912A1"/>
    <w:rsid w:val="00B913C2"/>
    <w:rsid w:val="00B9200A"/>
    <w:rsid w:val="00B92433"/>
    <w:rsid w:val="00B92642"/>
    <w:rsid w:val="00B92E32"/>
    <w:rsid w:val="00B92EB8"/>
    <w:rsid w:val="00B93B13"/>
    <w:rsid w:val="00B93BF2"/>
    <w:rsid w:val="00B93C91"/>
    <w:rsid w:val="00B93D48"/>
    <w:rsid w:val="00B949BA"/>
    <w:rsid w:val="00B953AA"/>
    <w:rsid w:val="00B957E8"/>
    <w:rsid w:val="00B9587C"/>
    <w:rsid w:val="00B95BB7"/>
    <w:rsid w:val="00B95CD9"/>
    <w:rsid w:val="00B961E5"/>
    <w:rsid w:val="00B970EF"/>
    <w:rsid w:val="00B97E71"/>
    <w:rsid w:val="00BA0552"/>
    <w:rsid w:val="00BA1249"/>
    <w:rsid w:val="00BA21A2"/>
    <w:rsid w:val="00BA30F1"/>
    <w:rsid w:val="00BA3A2F"/>
    <w:rsid w:val="00BA4389"/>
    <w:rsid w:val="00BA4593"/>
    <w:rsid w:val="00BA5171"/>
    <w:rsid w:val="00BA52F3"/>
    <w:rsid w:val="00BA5861"/>
    <w:rsid w:val="00BA5A8B"/>
    <w:rsid w:val="00BA5ACE"/>
    <w:rsid w:val="00BA5DD1"/>
    <w:rsid w:val="00BA6C2D"/>
    <w:rsid w:val="00BA6D8B"/>
    <w:rsid w:val="00BA79BB"/>
    <w:rsid w:val="00BB013F"/>
    <w:rsid w:val="00BB0C5A"/>
    <w:rsid w:val="00BB1A09"/>
    <w:rsid w:val="00BB1B9A"/>
    <w:rsid w:val="00BB295B"/>
    <w:rsid w:val="00BB2DD5"/>
    <w:rsid w:val="00BB38BB"/>
    <w:rsid w:val="00BB496C"/>
    <w:rsid w:val="00BB51D0"/>
    <w:rsid w:val="00BB581B"/>
    <w:rsid w:val="00BB59BA"/>
    <w:rsid w:val="00BB63B2"/>
    <w:rsid w:val="00BB671B"/>
    <w:rsid w:val="00BB7225"/>
    <w:rsid w:val="00BB7E59"/>
    <w:rsid w:val="00BB7E95"/>
    <w:rsid w:val="00BC07C3"/>
    <w:rsid w:val="00BC09C6"/>
    <w:rsid w:val="00BC0B9E"/>
    <w:rsid w:val="00BC1B4A"/>
    <w:rsid w:val="00BC1DCE"/>
    <w:rsid w:val="00BC2799"/>
    <w:rsid w:val="00BC2842"/>
    <w:rsid w:val="00BC2AA3"/>
    <w:rsid w:val="00BC2DE9"/>
    <w:rsid w:val="00BC2F3C"/>
    <w:rsid w:val="00BC3849"/>
    <w:rsid w:val="00BC3CD3"/>
    <w:rsid w:val="00BC3CE5"/>
    <w:rsid w:val="00BC3E66"/>
    <w:rsid w:val="00BC65B8"/>
    <w:rsid w:val="00BC66F8"/>
    <w:rsid w:val="00BC7257"/>
    <w:rsid w:val="00BC7A31"/>
    <w:rsid w:val="00BD009E"/>
    <w:rsid w:val="00BD03C5"/>
    <w:rsid w:val="00BD0926"/>
    <w:rsid w:val="00BD0950"/>
    <w:rsid w:val="00BD0A21"/>
    <w:rsid w:val="00BD0C40"/>
    <w:rsid w:val="00BD0ED2"/>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698"/>
    <w:rsid w:val="00BE1A44"/>
    <w:rsid w:val="00BE1C04"/>
    <w:rsid w:val="00BE22A6"/>
    <w:rsid w:val="00BE25FA"/>
    <w:rsid w:val="00BE3057"/>
    <w:rsid w:val="00BE379F"/>
    <w:rsid w:val="00BE43F5"/>
    <w:rsid w:val="00BE534D"/>
    <w:rsid w:val="00BE5722"/>
    <w:rsid w:val="00BE5956"/>
    <w:rsid w:val="00BE5C3B"/>
    <w:rsid w:val="00BE6109"/>
    <w:rsid w:val="00BE61E9"/>
    <w:rsid w:val="00BE6221"/>
    <w:rsid w:val="00BE6673"/>
    <w:rsid w:val="00BE726A"/>
    <w:rsid w:val="00BE73F2"/>
    <w:rsid w:val="00BF0444"/>
    <w:rsid w:val="00BF0CDE"/>
    <w:rsid w:val="00BF0F57"/>
    <w:rsid w:val="00BF10E7"/>
    <w:rsid w:val="00BF18B7"/>
    <w:rsid w:val="00BF1A34"/>
    <w:rsid w:val="00BF1FDC"/>
    <w:rsid w:val="00BF2AC7"/>
    <w:rsid w:val="00BF30BE"/>
    <w:rsid w:val="00BF30CA"/>
    <w:rsid w:val="00BF40A8"/>
    <w:rsid w:val="00BF48F1"/>
    <w:rsid w:val="00BF5947"/>
    <w:rsid w:val="00BF5B8A"/>
    <w:rsid w:val="00BF67B8"/>
    <w:rsid w:val="00BF713D"/>
    <w:rsid w:val="00BF748C"/>
    <w:rsid w:val="00BF7866"/>
    <w:rsid w:val="00BF7C3D"/>
    <w:rsid w:val="00C003D4"/>
    <w:rsid w:val="00C00DC6"/>
    <w:rsid w:val="00C01B53"/>
    <w:rsid w:val="00C02082"/>
    <w:rsid w:val="00C02132"/>
    <w:rsid w:val="00C029AC"/>
    <w:rsid w:val="00C03245"/>
    <w:rsid w:val="00C03C7E"/>
    <w:rsid w:val="00C04E35"/>
    <w:rsid w:val="00C04E5F"/>
    <w:rsid w:val="00C0677B"/>
    <w:rsid w:val="00C06986"/>
    <w:rsid w:val="00C076B2"/>
    <w:rsid w:val="00C07C0E"/>
    <w:rsid w:val="00C07CDE"/>
    <w:rsid w:val="00C116C8"/>
    <w:rsid w:val="00C118B4"/>
    <w:rsid w:val="00C12782"/>
    <w:rsid w:val="00C12EF2"/>
    <w:rsid w:val="00C1300C"/>
    <w:rsid w:val="00C135C5"/>
    <w:rsid w:val="00C13FCD"/>
    <w:rsid w:val="00C14B84"/>
    <w:rsid w:val="00C14B8E"/>
    <w:rsid w:val="00C1522C"/>
    <w:rsid w:val="00C15EDA"/>
    <w:rsid w:val="00C164F7"/>
    <w:rsid w:val="00C16AD9"/>
    <w:rsid w:val="00C172F5"/>
    <w:rsid w:val="00C17D47"/>
    <w:rsid w:val="00C205D9"/>
    <w:rsid w:val="00C207E0"/>
    <w:rsid w:val="00C20B59"/>
    <w:rsid w:val="00C22102"/>
    <w:rsid w:val="00C2292D"/>
    <w:rsid w:val="00C22BFF"/>
    <w:rsid w:val="00C22DC1"/>
    <w:rsid w:val="00C232BE"/>
    <w:rsid w:val="00C243C0"/>
    <w:rsid w:val="00C24C41"/>
    <w:rsid w:val="00C252D3"/>
    <w:rsid w:val="00C2582C"/>
    <w:rsid w:val="00C2582F"/>
    <w:rsid w:val="00C25A28"/>
    <w:rsid w:val="00C265DF"/>
    <w:rsid w:val="00C26FB7"/>
    <w:rsid w:val="00C30667"/>
    <w:rsid w:val="00C3072C"/>
    <w:rsid w:val="00C308C2"/>
    <w:rsid w:val="00C3127A"/>
    <w:rsid w:val="00C31944"/>
    <w:rsid w:val="00C323DE"/>
    <w:rsid w:val="00C32DB2"/>
    <w:rsid w:val="00C330F1"/>
    <w:rsid w:val="00C34777"/>
    <w:rsid w:val="00C34FD5"/>
    <w:rsid w:val="00C355AC"/>
    <w:rsid w:val="00C35C3A"/>
    <w:rsid w:val="00C37214"/>
    <w:rsid w:val="00C376A9"/>
    <w:rsid w:val="00C37AE3"/>
    <w:rsid w:val="00C421E4"/>
    <w:rsid w:val="00C423CB"/>
    <w:rsid w:val="00C4396F"/>
    <w:rsid w:val="00C439D9"/>
    <w:rsid w:val="00C4496F"/>
    <w:rsid w:val="00C457DE"/>
    <w:rsid w:val="00C466BC"/>
    <w:rsid w:val="00C47D2A"/>
    <w:rsid w:val="00C5021B"/>
    <w:rsid w:val="00C503AC"/>
    <w:rsid w:val="00C506F9"/>
    <w:rsid w:val="00C510BC"/>
    <w:rsid w:val="00C51D7F"/>
    <w:rsid w:val="00C52554"/>
    <w:rsid w:val="00C52978"/>
    <w:rsid w:val="00C53A98"/>
    <w:rsid w:val="00C53D59"/>
    <w:rsid w:val="00C5502C"/>
    <w:rsid w:val="00C55B66"/>
    <w:rsid w:val="00C55CBF"/>
    <w:rsid w:val="00C567D1"/>
    <w:rsid w:val="00C570E1"/>
    <w:rsid w:val="00C574BD"/>
    <w:rsid w:val="00C5766E"/>
    <w:rsid w:val="00C601BD"/>
    <w:rsid w:val="00C60B7D"/>
    <w:rsid w:val="00C60DF0"/>
    <w:rsid w:val="00C61C5C"/>
    <w:rsid w:val="00C6277A"/>
    <w:rsid w:val="00C633A1"/>
    <w:rsid w:val="00C63743"/>
    <w:rsid w:val="00C6480C"/>
    <w:rsid w:val="00C64E35"/>
    <w:rsid w:val="00C64F8E"/>
    <w:rsid w:val="00C65111"/>
    <w:rsid w:val="00C652F7"/>
    <w:rsid w:val="00C66442"/>
    <w:rsid w:val="00C67182"/>
    <w:rsid w:val="00C67BA2"/>
    <w:rsid w:val="00C67E45"/>
    <w:rsid w:val="00C70596"/>
    <w:rsid w:val="00C71ACC"/>
    <w:rsid w:val="00C72393"/>
    <w:rsid w:val="00C72B07"/>
    <w:rsid w:val="00C73B2D"/>
    <w:rsid w:val="00C73CA2"/>
    <w:rsid w:val="00C7533D"/>
    <w:rsid w:val="00C7611C"/>
    <w:rsid w:val="00C76971"/>
    <w:rsid w:val="00C76B4B"/>
    <w:rsid w:val="00C770DE"/>
    <w:rsid w:val="00C77B69"/>
    <w:rsid w:val="00C80155"/>
    <w:rsid w:val="00C80452"/>
    <w:rsid w:val="00C80584"/>
    <w:rsid w:val="00C80B7A"/>
    <w:rsid w:val="00C81222"/>
    <w:rsid w:val="00C8238F"/>
    <w:rsid w:val="00C83238"/>
    <w:rsid w:val="00C83B7E"/>
    <w:rsid w:val="00C83BB2"/>
    <w:rsid w:val="00C83BFC"/>
    <w:rsid w:val="00C84170"/>
    <w:rsid w:val="00C85625"/>
    <w:rsid w:val="00C86E6F"/>
    <w:rsid w:val="00C8745F"/>
    <w:rsid w:val="00C87867"/>
    <w:rsid w:val="00C91582"/>
    <w:rsid w:val="00C915C4"/>
    <w:rsid w:val="00C91E6F"/>
    <w:rsid w:val="00C91F84"/>
    <w:rsid w:val="00C927FF"/>
    <w:rsid w:val="00C92DA5"/>
    <w:rsid w:val="00C92DFF"/>
    <w:rsid w:val="00C95A4D"/>
    <w:rsid w:val="00C96179"/>
    <w:rsid w:val="00C961E6"/>
    <w:rsid w:val="00C973CC"/>
    <w:rsid w:val="00CA0835"/>
    <w:rsid w:val="00CA0A5F"/>
    <w:rsid w:val="00CA0E63"/>
    <w:rsid w:val="00CA0E97"/>
    <w:rsid w:val="00CA1637"/>
    <w:rsid w:val="00CA1641"/>
    <w:rsid w:val="00CA1729"/>
    <w:rsid w:val="00CA23B0"/>
    <w:rsid w:val="00CA2A43"/>
    <w:rsid w:val="00CA302D"/>
    <w:rsid w:val="00CA335E"/>
    <w:rsid w:val="00CA3669"/>
    <w:rsid w:val="00CA4BB6"/>
    <w:rsid w:val="00CA5232"/>
    <w:rsid w:val="00CA57F7"/>
    <w:rsid w:val="00CA59DD"/>
    <w:rsid w:val="00CA6364"/>
    <w:rsid w:val="00CA69EA"/>
    <w:rsid w:val="00CA6CAE"/>
    <w:rsid w:val="00CB07BE"/>
    <w:rsid w:val="00CB0BF1"/>
    <w:rsid w:val="00CB20D2"/>
    <w:rsid w:val="00CB2218"/>
    <w:rsid w:val="00CB2A68"/>
    <w:rsid w:val="00CB316F"/>
    <w:rsid w:val="00CB3254"/>
    <w:rsid w:val="00CB32E9"/>
    <w:rsid w:val="00CB3910"/>
    <w:rsid w:val="00CB414F"/>
    <w:rsid w:val="00CB4522"/>
    <w:rsid w:val="00CB46EE"/>
    <w:rsid w:val="00CB490F"/>
    <w:rsid w:val="00CB49C7"/>
    <w:rsid w:val="00CB4FF5"/>
    <w:rsid w:val="00CB72B0"/>
    <w:rsid w:val="00CC006D"/>
    <w:rsid w:val="00CC0630"/>
    <w:rsid w:val="00CC1EAB"/>
    <w:rsid w:val="00CC22A1"/>
    <w:rsid w:val="00CC2758"/>
    <w:rsid w:val="00CC3042"/>
    <w:rsid w:val="00CC3E9C"/>
    <w:rsid w:val="00CC413F"/>
    <w:rsid w:val="00CC4FD6"/>
    <w:rsid w:val="00CC525B"/>
    <w:rsid w:val="00CC54E3"/>
    <w:rsid w:val="00CC568E"/>
    <w:rsid w:val="00CC599E"/>
    <w:rsid w:val="00CC6B55"/>
    <w:rsid w:val="00CC7F60"/>
    <w:rsid w:val="00CD05AE"/>
    <w:rsid w:val="00CD0654"/>
    <w:rsid w:val="00CD0685"/>
    <w:rsid w:val="00CD15AD"/>
    <w:rsid w:val="00CD2CD7"/>
    <w:rsid w:val="00CD2D48"/>
    <w:rsid w:val="00CD380F"/>
    <w:rsid w:val="00CD3888"/>
    <w:rsid w:val="00CD493E"/>
    <w:rsid w:val="00CD4A8E"/>
    <w:rsid w:val="00CD5196"/>
    <w:rsid w:val="00CD556B"/>
    <w:rsid w:val="00CD5FC8"/>
    <w:rsid w:val="00CD69E9"/>
    <w:rsid w:val="00CD7D5B"/>
    <w:rsid w:val="00CE0619"/>
    <w:rsid w:val="00CE1312"/>
    <w:rsid w:val="00CE14B6"/>
    <w:rsid w:val="00CE29F7"/>
    <w:rsid w:val="00CE2C47"/>
    <w:rsid w:val="00CE30A9"/>
    <w:rsid w:val="00CE42A4"/>
    <w:rsid w:val="00CE4300"/>
    <w:rsid w:val="00CE4630"/>
    <w:rsid w:val="00CE47C5"/>
    <w:rsid w:val="00CE5BBE"/>
    <w:rsid w:val="00CE5C2B"/>
    <w:rsid w:val="00CE6194"/>
    <w:rsid w:val="00CE6257"/>
    <w:rsid w:val="00CE6306"/>
    <w:rsid w:val="00CE66CE"/>
    <w:rsid w:val="00CE6FEA"/>
    <w:rsid w:val="00CE73CF"/>
    <w:rsid w:val="00CE76FC"/>
    <w:rsid w:val="00CE7D70"/>
    <w:rsid w:val="00CF015F"/>
    <w:rsid w:val="00CF0FF1"/>
    <w:rsid w:val="00CF13C8"/>
    <w:rsid w:val="00CF1570"/>
    <w:rsid w:val="00CF1939"/>
    <w:rsid w:val="00CF236D"/>
    <w:rsid w:val="00CF2CF0"/>
    <w:rsid w:val="00CF2EE6"/>
    <w:rsid w:val="00CF5872"/>
    <w:rsid w:val="00CF5C09"/>
    <w:rsid w:val="00CF5CBE"/>
    <w:rsid w:val="00CF63F2"/>
    <w:rsid w:val="00CF6944"/>
    <w:rsid w:val="00CF7339"/>
    <w:rsid w:val="00CF74F6"/>
    <w:rsid w:val="00D00F73"/>
    <w:rsid w:val="00D01940"/>
    <w:rsid w:val="00D01FFA"/>
    <w:rsid w:val="00D020C7"/>
    <w:rsid w:val="00D033AF"/>
    <w:rsid w:val="00D03657"/>
    <w:rsid w:val="00D0371A"/>
    <w:rsid w:val="00D03957"/>
    <w:rsid w:val="00D04AFF"/>
    <w:rsid w:val="00D05B0B"/>
    <w:rsid w:val="00D063AD"/>
    <w:rsid w:val="00D06435"/>
    <w:rsid w:val="00D06D4F"/>
    <w:rsid w:val="00D102EC"/>
    <w:rsid w:val="00D11247"/>
    <w:rsid w:val="00D114E2"/>
    <w:rsid w:val="00D11712"/>
    <w:rsid w:val="00D12309"/>
    <w:rsid w:val="00D12788"/>
    <w:rsid w:val="00D12B1A"/>
    <w:rsid w:val="00D13D6D"/>
    <w:rsid w:val="00D13DFE"/>
    <w:rsid w:val="00D14DBD"/>
    <w:rsid w:val="00D15530"/>
    <w:rsid w:val="00D172E6"/>
    <w:rsid w:val="00D174A0"/>
    <w:rsid w:val="00D17AB7"/>
    <w:rsid w:val="00D2056B"/>
    <w:rsid w:val="00D20983"/>
    <w:rsid w:val="00D214E6"/>
    <w:rsid w:val="00D228F0"/>
    <w:rsid w:val="00D22A0A"/>
    <w:rsid w:val="00D23024"/>
    <w:rsid w:val="00D23C67"/>
    <w:rsid w:val="00D2409D"/>
    <w:rsid w:val="00D24744"/>
    <w:rsid w:val="00D24890"/>
    <w:rsid w:val="00D24B8C"/>
    <w:rsid w:val="00D24F05"/>
    <w:rsid w:val="00D2569A"/>
    <w:rsid w:val="00D25EF5"/>
    <w:rsid w:val="00D272F0"/>
    <w:rsid w:val="00D27A4D"/>
    <w:rsid w:val="00D27A60"/>
    <w:rsid w:val="00D27CE3"/>
    <w:rsid w:val="00D27E35"/>
    <w:rsid w:val="00D27F58"/>
    <w:rsid w:val="00D3010D"/>
    <w:rsid w:val="00D30AC4"/>
    <w:rsid w:val="00D314D7"/>
    <w:rsid w:val="00D31BB3"/>
    <w:rsid w:val="00D31CE9"/>
    <w:rsid w:val="00D330D2"/>
    <w:rsid w:val="00D33A8B"/>
    <w:rsid w:val="00D343DA"/>
    <w:rsid w:val="00D344CB"/>
    <w:rsid w:val="00D352F4"/>
    <w:rsid w:val="00D35894"/>
    <w:rsid w:val="00D35B2B"/>
    <w:rsid w:val="00D361F0"/>
    <w:rsid w:val="00D402B2"/>
    <w:rsid w:val="00D413A6"/>
    <w:rsid w:val="00D41924"/>
    <w:rsid w:val="00D41B0E"/>
    <w:rsid w:val="00D429BD"/>
    <w:rsid w:val="00D43111"/>
    <w:rsid w:val="00D441A1"/>
    <w:rsid w:val="00D4446A"/>
    <w:rsid w:val="00D448D6"/>
    <w:rsid w:val="00D44F37"/>
    <w:rsid w:val="00D44F8C"/>
    <w:rsid w:val="00D4517B"/>
    <w:rsid w:val="00D45811"/>
    <w:rsid w:val="00D45FD3"/>
    <w:rsid w:val="00D463D4"/>
    <w:rsid w:val="00D46414"/>
    <w:rsid w:val="00D46594"/>
    <w:rsid w:val="00D46C7F"/>
    <w:rsid w:val="00D47DAF"/>
    <w:rsid w:val="00D47EF4"/>
    <w:rsid w:val="00D5008B"/>
    <w:rsid w:val="00D50337"/>
    <w:rsid w:val="00D512D6"/>
    <w:rsid w:val="00D51C53"/>
    <w:rsid w:val="00D52628"/>
    <w:rsid w:val="00D5345C"/>
    <w:rsid w:val="00D538BD"/>
    <w:rsid w:val="00D53A77"/>
    <w:rsid w:val="00D55453"/>
    <w:rsid w:val="00D555AA"/>
    <w:rsid w:val="00D5564E"/>
    <w:rsid w:val="00D5578C"/>
    <w:rsid w:val="00D558D2"/>
    <w:rsid w:val="00D55F77"/>
    <w:rsid w:val="00D575A6"/>
    <w:rsid w:val="00D57819"/>
    <w:rsid w:val="00D57E04"/>
    <w:rsid w:val="00D57E7D"/>
    <w:rsid w:val="00D604FC"/>
    <w:rsid w:val="00D6168C"/>
    <w:rsid w:val="00D62FEE"/>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4EC9"/>
    <w:rsid w:val="00D77148"/>
    <w:rsid w:val="00D7725E"/>
    <w:rsid w:val="00D774A6"/>
    <w:rsid w:val="00D778F2"/>
    <w:rsid w:val="00D77C0F"/>
    <w:rsid w:val="00D80291"/>
    <w:rsid w:val="00D80F0D"/>
    <w:rsid w:val="00D8155C"/>
    <w:rsid w:val="00D8191C"/>
    <w:rsid w:val="00D81A39"/>
    <w:rsid w:val="00D81C8A"/>
    <w:rsid w:val="00D823C2"/>
    <w:rsid w:val="00D82678"/>
    <w:rsid w:val="00D82BF9"/>
    <w:rsid w:val="00D82E82"/>
    <w:rsid w:val="00D83B01"/>
    <w:rsid w:val="00D83BBA"/>
    <w:rsid w:val="00D84C2E"/>
    <w:rsid w:val="00D85584"/>
    <w:rsid w:val="00D858B6"/>
    <w:rsid w:val="00D86867"/>
    <w:rsid w:val="00D87DD2"/>
    <w:rsid w:val="00D87FA4"/>
    <w:rsid w:val="00D90151"/>
    <w:rsid w:val="00D90A41"/>
    <w:rsid w:val="00D91571"/>
    <w:rsid w:val="00D91701"/>
    <w:rsid w:val="00D91B60"/>
    <w:rsid w:val="00D91E1A"/>
    <w:rsid w:val="00D9228E"/>
    <w:rsid w:val="00D9250A"/>
    <w:rsid w:val="00D92B62"/>
    <w:rsid w:val="00D92F8D"/>
    <w:rsid w:val="00D9334A"/>
    <w:rsid w:val="00D94057"/>
    <w:rsid w:val="00D94086"/>
    <w:rsid w:val="00D945F9"/>
    <w:rsid w:val="00D963A5"/>
    <w:rsid w:val="00D96C4D"/>
    <w:rsid w:val="00D9747A"/>
    <w:rsid w:val="00DA076A"/>
    <w:rsid w:val="00DA0A20"/>
    <w:rsid w:val="00DA15B2"/>
    <w:rsid w:val="00DA1B95"/>
    <w:rsid w:val="00DA41BF"/>
    <w:rsid w:val="00DA4834"/>
    <w:rsid w:val="00DA4ACE"/>
    <w:rsid w:val="00DA4B41"/>
    <w:rsid w:val="00DA4BCE"/>
    <w:rsid w:val="00DA4D27"/>
    <w:rsid w:val="00DA50B8"/>
    <w:rsid w:val="00DA528A"/>
    <w:rsid w:val="00DA5D62"/>
    <w:rsid w:val="00DA68C7"/>
    <w:rsid w:val="00DA7097"/>
    <w:rsid w:val="00DB0A4C"/>
    <w:rsid w:val="00DB1C6B"/>
    <w:rsid w:val="00DB25C9"/>
    <w:rsid w:val="00DB2862"/>
    <w:rsid w:val="00DB2D21"/>
    <w:rsid w:val="00DB3081"/>
    <w:rsid w:val="00DB3671"/>
    <w:rsid w:val="00DB399D"/>
    <w:rsid w:val="00DB5942"/>
    <w:rsid w:val="00DB5A84"/>
    <w:rsid w:val="00DB5BB6"/>
    <w:rsid w:val="00DB6564"/>
    <w:rsid w:val="00DB738B"/>
    <w:rsid w:val="00DB78DF"/>
    <w:rsid w:val="00DB7F1C"/>
    <w:rsid w:val="00DC0ADF"/>
    <w:rsid w:val="00DC19B8"/>
    <w:rsid w:val="00DC239A"/>
    <w:rsid w:val="00DC267A"/>
    <w:rsid w:val="00DC268D"/>
    <w:rsid w:val="00DC2C71"/>
    <w:rsid w:val="00DC2CAC"/>
    <w:rsid w:val="00DC42D5"/>
    <w:rsid w:val="00DC440C"/>
    <w:rsid w:val="00DC4627"/>
    <w:rsid w:val="00DC54D1"/>
    <w:rsid w:val="00DC5898"/>
    <w:rsid w:val="00DC5D79"/>
    <w:rsid w:val="00DC625A"/>
    <w:rsid w:val="00DC62C5"/>
    <w:rsid w:val="00DC68AB"/>
    <w:rsid w:val="00DC6F0A"/>
    <w:rsid w:val="00DC72F0"/>
    <w:rsid w:val="00DC7B7B"/>
    <w:rsid w:val="00DD092F"/>
    <w:rsid w:val="00DD16D1"/>
    <w:rsid w:val="00DD2CB8"/>
    <w:rsid w:val="00DD2F7E"/>
    <w:rsid w:val="00DD3D32"/>
    <w:rsid w:val="00DD3D8B"/>
    <w:rsid w:val="00DD40A3"/>
    <w:rsid w:val="00DD51A6"/>
    <w:rsid w:val="00DD54EF"/>
    <w:rsid w:val="00DD614C"/>
    <w:rsid w:val="00DD6284"/>
    <w:rsid w:val="00DD6B4C"/>
    <w:rsid w:val="00DD7595"/>
    <w:rsid w:val="00DD77A0"/>
    <w:rsid w:val="00DD7C1F"/>
    <w:rsid w:val="00DE0203"/>
    <w:rsid w:val="00DE049E"/>
    <w:rsid w:val="00DE07F5"/>
    <w:rsid w:val="00DE08D5"/>
    <w:rsid w:val="00DE0B91"/>
    <w:rsid w:val="00DE1916"/>
    <w:rsid w:val="00DE2A4E"/>
    <w:rsid w:val="00DE3807"/>
    <w:rsid w:val="00DE4BD5"/>
    <w:rsid w:val="00DE53D3"/>
    <w:rsid w:val="00DE5889"/>
    <w:rsid w:val="00DE5AFD"/>
    <w:rsid w:val="00DE5D07"/>
    <w:rsid w:val="00DE7ACB"/>
    <w:rsid w:val="00DF0BDD"/>
    <w:rsid w:val="00DF0D2E"/>
    <w:rsid w:val="00DF0E99"/>
    <w:rsid w:val="00DF25A5"/>
    <w:rsid w:val="00DF2AD1"/>
    <w:rsid w:val="00DF319C"/>
    <w:rsid w:val="00DF356C"/>
    <w:rsid w:val="00DF43C7"/>
    <w:rsid w:val="00DF43F2"/>
    <w:rsid w:val="00DF5399"/>
    <w:rsid w:val="00DF57FE"/>
    <w:rsid w:val="00DF5E40"/>
    <w:rsid w:val="00DF5FBE"/>
    <w:rsid w:val="00DF65EC"/>
    <w:rsid w:val="00DF68F2"/>
    <w:rsid w:val="00DF775E"/>
    <w:rsid w:val="00DF7818"/>
    <w:rsid w:val="00DF7F34"/>
    <w:rsid w:val="00E013C6"/>
    <w:rsid w:val="00E0157B"/>
    <w:rsid w:val="00E01879"/>
    <w:rsid w:val="00E019BB"/>
    <w:rsid w:val="00E024FC"/>
    <w:rsid w:val="00E02606"/>
    <w:rsid w:val="00E0327C"/>
    <w:rsid w:val="00E032CF"/>
    <w:rsid w:val="00E0341F"/>
    <w:rsid w:val="00E03856"/>
    <w:rsid w:val="00E046E6"/>
    <w:rsid w:val="00E04BC5"/>
    <w:rsid w:val="00E0598C"/>
    <w:rsid w:val="00E05A95"/>
    <w:rsid w:val="00E06063"/>
    <w:rsid w:val="00E06F45"/>
    <w:rsid w:val="00E074AD"/>
    <w:rsid w:val="00E07F1A"/>
    <w:rsid w:val="00E10AC8"/>
    <w:rsid w:val="00E1140A"/>
    <w:rsid w:val="00E11460"/>
    <w:rsid w:val="00E119A6"/>
    <w:rsid w:val="00E126B9"/>
    <w:rsid w:val="00E12F29"/>
    <w:rsid w:val="00E13675"/>
    <w:rsid w:val="00E13ACC"/>
    <w:rsid w:val="00E15042"/>
    <w:rsid w:val="00E155BE"/>
    <w:rsid w:val="00E157C9"/>
    <w:rsid w:val="00E15DA4"/>
    <w:rsid w:val="00E15E23"/>
    <w:rsid w:val="00E16042"/>
    <w:rsid w:val="00E1610D"/>
    <w:rsid w:val="00E16740"/>
    <w:rsid w:val="00E16BA3"/>
    <w:rsid w:val="00E17344"/>
    <w:rsid w:val="00E17937"/>
    <w:rsid w:val="00E17BEF"/>
    <w:rsid w:val="00E17DC2"/>
    <w:rsid w:val="00E20A0C"/>
    <w:rsid w:val="00E21656"/>
    <w:rsid w:val="00E21949"/>
    <w:rsid w:val="00E21FA4"/>
    <w:rsid w:val="00E22108"/>
    <w:rsid w:val="00E225AC"/>
    <w:rsid w:val="00E227D7"/>
    <w:rsid w:val="00E230EE"/>
    <w:rsid w:val="00E23CCD"/>
    <w:rsid w:val="00E23EE6"/>
    <w:rsid w:val="00E247A8"/>
    <w:rsid w:val="00E24828"/>
    <w:rsid w:val="00E253E6"/>
    <w:rsid w:val="00E26978"/>
    <w:rsid w:val="00E26BC9"/>
    <w:rsid w:val="00E27A5E"/>
    <w:rsid w:val="00E31088"/>
    <w:rsid w:val="00E3238A"/>
    <w:rsid w:val="00E32CF7"/>
    <w:rsid w:val="00E32FD8"/>
    <w:rsid w:val="00E331AF"/>
    <w:rsid w:val="00E33813"/>
    <w:rsid w:val="00E33943"/>
    <w:rsid w:val="00E34872"/>
    <w:rsid w:val="00E36AD3"/>
    <w:rsid w:val="00E36DCE"/>
    <w:rsid w:val="00E371D7"/>
    <w:rsid w:val="00E3749C"/>
    <w:rsid w:val="00E37B31"/>
    <w:rsid w:val="00E40D6F"/>
    <w:rsid w:val="00E4149B"/>
    <w:rsid w:val="00E41503"/>
    <w:rsid w:val="00E41835"/>
    <w:rsid w:val="00E4283E"/>
    <w:rsid w:val="00E4286A"/>
    <w:rsid w:val="00E42932"/>
    <w:rsid w:val="00E42985"/>
    <w:rsid w:val="00E42B8C"/>
    <w:rsid w:val="00E42F6B"/>
    <w:rsid w:val="00E43495"/>
    <w:rsid w:val="00E43578"/>
    <w:rsid w:val="00E43811"/>
    <w:rsid w:val="00E43DA0"/>
    <w:rsid w:val="00E44618"/>
    <w:rsid w:val="00E44A64"/>
    <w:rsid w:val="00E45063"/>
    <w:rsid w:val="00E457F0"/>
    <w:rsid w:val="00E46FAC"/>
    <w:rsid w:val="00E47D89"/>
    <w:rsid w:val="00E51117"/>
    <w:rsid w:val="00E5145F"/>
    <w:rsid w:val="00E51692"/>
    <w:rsid w:val="00E51702"/>
    <w:rsid w:val="00E529F8"/>
    <w:rsid w:val="00E53A66"/>
    <w:rsid w:val="00E53ABB"/>
    <w:rsid w:val="00E5479C"/>
    <w:rsid w:val="00E54A97"/>
    <w:rsid w:val="00E54ACF"/>
    <w:rsid w:val="00E558CC"/>
    <w:rsid w:val="00E55C21"/>
    <w:rsid w:val="00E55DB5"/>
    <w:rsid w:val="00E56AD1"/>
    <w:rsid w:val="00E56FB2"/>
    <w:rsid w:val="00E57980"/>
    <w:rsid w:val="00E60C19"/>
    <w:rsid w:val="00E61333"/>
    <w:rsid w:val="00E61677"/>
    <w:rsid w:val="00E61B0D"/>
    <w:rsid w:val="00E6296B"/>
    <w:rsid w:val="00E62AAE"/>
    <w:rsid w:val="00E62EBA"/>
    <w:rsid w:val="00E62FDE"/>
    <w:rsid w:val="00E63106"/>
    <w:rsid w:val="00E6338A"/>
    <w:rsid w:val="00E63A0E"/>
    <w:rsid w:val="00E63B4E"/>
    <w:rsid w:val="00E63BA4"/>
    <w:rsid w:val="00E63C79"/>
    <w:rsid w:val="00E642D9"/>
    <w:rsid w:val="00E6461D"/>
    <w:rsid w:val="00E64834"/>
    <w:rsid w:val="00E661AA"/>
    <w:rsid w:val="00E6697A"/>
    <w:rsid w:val="00E66B43"/>
    <w:rsid w:val="00E6726D"/>
    <w:rsid w:val="00E674FF"/>
    <w:rsid w:val="00E679A2"/>
    <w:rsid w:val="00E67C67"/>
    <w:rsid w:val="00E70A88"/>
    <w:rsid w:val="00E71293"/>
    <w:rsid w:val="00E7179B"/>
    <w:rsid w:val="00E71B3A"/>
    <w:rsid w:val="00E71E2A"/>
    <w:rsid w:val="00E71FDE"/>
    <w:rsid w:val="00E724A8"/>
    <w:rsid w:val="00E72EA3"/>
    <w:rsid w:val="00E72ED1"/>
    <w:rsid w:val="00E739F6"/>
    <w:rsid w:val="00E73B8F"/>
    <w:rsid w:val="00E74963"/>
    <w:rsid w:val="00E74E56"/>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BCC"/>
    <w:rsid w:val="00E821C8"/>
    <w:rsid w:val="00E829D3"/>
    <w:rsid w:val="00E830F7"/>
    <w:rsid w:val="00E852E9"/>
    <w:rsid w:val="00E8535D"/>
    <w:rsid w:val="00E85941"/>
    <w:rsid w:val="00E862D7"/>
    <w:rsid w:val="00E865EA"/>
    <w:rsid w:val="00E869AA"/>
    <w:rsid w:val="00E86CD6"/>
    <w:rsid w:val="00E87B5F"/>
    <w:rsid w:val="00E900A1"/>
    <w:rsid w:val="00E911AC"/>
    <w:rsid w:val="00E91525"/>
    <w:rsid w:val="00E91589"/>
    <w:rsid w:val="00E91D7B"/>
    <w:rsid w:val="00E9592F"/>
    <w:rsid w:val="00E959CA"/>
    <w:rsid w:val="00E95C4F"/>
    <w:rsid w:val="00E95E01"/>
    <w:rsid w:val="00EA02C7"/>
    <w:rsid w:val="00EA055C"/>
    <w:rsid w:val="00EA1207"/>
    <w:rsid w:val="00EA2B9C"/>
    <w:rsid w:val="00EA3280"/>
    <w:rsid w:val="00EA48A7"/>
    <w:rsid w:val="00EA5312"/>
    <w:rsid w:val="00EA58E9"/>
    <w:rsid w:val="00EA590D"/>
    <w:rsid w:val="00EA7889"/>
    <w:rsid w:val="00EA794D"/>
    <w:rsid w:val="00EA7E93"/>
    <w:rsid w:val="00EB0E9D"/>
    <w:rsid w:val="00EB0FA1"/>
    <w:rsid w:val="00EB10E9"/>
    <w:rsid w:val="00EB18D7"/>
    <w:rsid w:val="00EB2D0F"/>
    <w:rsid w:val="00EB3234"/>
    <w:rsid w:val="00EB3242"/>
    <w:rsid w:val="00EB362D"/>
    <w:rsid w:val="00EB398C"/>
    <w:rsid w:val="00EB3A60"/>
    <w:rsid w:val="00EB40A2"/>
    <w:rsid w:val="00EB4C7A"/>
    <w:rsid w:val="00EB5786"/>
    <w:rsid w:val="00EB5B2B"/>
    <w:rsid w:val="00EB6102"/>
    <w:rsid w:val="00EB6654"/>
    <w:rsid w:val="00EB691B"/>
    <w:rsid w:val="00EB6D3F"/>
    <w:rsid w:val="00EB6D43"/>
    <w:rsid w:val="00EB750E"/>
    <w:rsid w:val="00EB7984"/>
    <w:rsid w:val="00EC048D"/>
    <w:rsid w:val="00EC0A40"/>
    <w:rsid w:val="00EC108B"/>
    <w:rsid w:val="00EC1265"/>
    <w:rsid w:val="00EC1AB1"/>
    <w:rsid w:val="00EC2CF2"/>
    <w:rsid w:val="00EC3085"/>
    <w:rsid w:val="00EC42A1"/>
    <w:rsid w:val="00EC42B0"/>
    <w:rsid w:val="00EC43E9"/>
    <w:rsid w:val="00EC4860"/>
    <w:rsid w:val="00EC5480"/>
    <w:rsid w:val="00EC5540"/>
    <w:rsid w:val="00EC612E"/>
    <w:rsid w:val="00EC61DF"/>
    <w:rsid w:val="00EC624C"/>
    <w:rsid w:val="00EC64EF"/>
    <w:rsid w:val="00EC6A2E"/>
    <w:rsid w:val="00EC6C36"/>
    <w:rsid w:val="00EC6F31"/>
    <w:rsid w:val="00EC70CA"/>
    <w:rsid w:val="00EC7254"/>
    <w:rsid w:val="00EC74D4"/>
    <w:rsid w:val="00EC75B5"/>
    <w:rsid w:val="00ED046A"/>
    <w:rsid w:val="00ED0650"/>
    <w:rsid w:val="00ED10AB"/>
    <w:rsid w:val="00ED2030"/>
    <w:rsid w:val="00ED2353"/>
    <w:rsid w:val="00ED329F"/>
    <w:rsid w:val="00ED3E53"/>
    <w:rsid w:val="00ED3EC2"/>
    <w:rsid w:val="00ED452A"/>
    <w:rsid w:val="00ED4B49"/>
    <w:rsid w:val="00ED5307"/>
    <w:rsid w:val="00ED6809"/>
    <w:rsid w:val="00ED6F58"/>
    <w:rsid w:val="00ED6FEF"/>
    <w:rsid w:val="00ED7328"/>
    <w:rsid w:val="00ED7AC5"/>
    <w:rsid w:val="00ED7C30"/>
    <w:rsid w:val="00ED7FE2"/>
    <w:rsid w:val="00EE0E06"/>
    <w:rsid w:val="00EE11F3"/>
    <w:rsid w:val="00EE2435"/>
    <w:rsid w:val="00EE2587"/>
    <w:rsid w:val="00EE2D91"/>
    <w:rsid w:val="00EE393F"/>
    <w:rsid w:val="00EE468A"/>
    <w:rsid w:val="00EE46DC"/>
    <w:rsid w:val="00EE4C78"/>
    <w:rsid w:val="00EE5275"/>
    <w:rsid w:val="00EE5944"/>
    <w:rsid w:val="00EE6832"/>
    <w:rsid w:val="00EE6911"/>
    <w:rsid w:val="00EF0014"/>
    <w:rsid w:val="00EF0036"/>
    <w:rsid w:val="00EF0572"/>
    <w:rsid w:val="00EF1ADC"/>
    <w:rsid w:val="00EF3124"/>
    <w:rsid w:val="00EF3793"/>
    <w:rsid w:val="00EF42D4"/>
    <w:rsid w:val="00EF4A18"/>
    <w:rsid w:val="00EF54BB"/>
    <w:rsid w:val="00EF6433"/>
    <w:rsid w:val="00EF72EC"/>
    <w:rsid w:val="00EF7E96"/>
    <w:rsid w:val="00F000D3"/>
    <w:rsid w:val="00F00A92"/>
    <w:rsid w:val="00F01B23"/>
    <w:rsid w:val="00F02840"/>
    <w:rsid w:val="00F0321B"/>
    <w:rsid w:val="00F04D79"/>
    <w:rsid w:val="00F0612C"/>
    <w:rsid w:val="00F061C2"/>
    <w:rsid w:val="00F07FDF"/>
    <w:rsid w:val="00F101C3"/>
    <w:rsid w:val="00F11AC4"/>
    <w:rsid w:val="00F13351"/>
    <w:rsid w:val="00F136AB"/>
    <w:rsid w:val="00F13708"/>
    <w:rsid w:val="00F14372"/>
    <w:rsid w:val="00F151E3"/>
    <w:rsid w:val="00F157FD"/>
    <w:rsid w:val="00F15832"/>
    <w:rsid w:val="00F15D18"/>
    <w:rsid w:val="00F15E0C"/>
    <w:rsid w:val="00F164C1"/>
    <w:rsid w:val="00F16986"/>
    <w:rsid w:val="00F16B27"/>
    <w:rsid w:val="00F175F3"/>
    <w:rsid w:val="00F17DB3"/>
    <w:rsid w:val="00F17FF2"/>
    <w:rsid w:val="00F208C9"/>
    <w:rsid w:val="00F209C7"/>
    <w:rsid w:val="00F217BB"/>
    <w:rsid w:val="00F22350"/>
    <w:rsid w:val="00F225B5"/>
    <w:rsid w:val="00F23A4D"/>
    <w:rsid w:val="00F23C70"/>
    <w:rsid w:val="00F23FFE"/>
    <w:rsid w:val="00F240CA"/>
    <w:rsid w:val="00F24BE7"/>
    <w:rsid w:val="00F24D12"/>
    <w:rsid w:val="00F2534E"/>
    <w:rsid w:val="00F2543E"/>
    <w:rsid w:val="00F25BF3"/>
    <w:rsid w:val="00F26097"/>
    <w:rsid w:val="00F277EE"/>
    <w:rsid w:val="00F279AB"/>
    <w:rsid w:val="00F303B6"/>
    <w:rsid w:val="00F306F4"/>
    <w:rsid w:val="00F30EFD"/>
    <w:rsid w:val="00F30F6D"/>
    <w:rsid w:val="00F321DB"/>
    <w:rsid w:val="00F3225C"/>
    <w:rsid w:val="00F33779"/>
    <w:rsid w:val="00F3394C"/>
    <w:rsid w:val="00F34175"/>
    <w:rsid w:val="00F349A6"/>
    <w:rsid w:val="00F35F01"/>
    <w:rsid w:val="00F37B0F"/>
    <w:rsid w:val="00F37F44"/>
    <w:rsid w:val="00F40714"/>
    <w:rsid w:val="00F407AA"/>
    <w:rsid w:val="00F40F5A"/>
    <w:rsid w:val="00F41015"/>
    <w:rsid w:val="00F427A5"/>
    <w:rsid w:val="00F42C5F"/>
    <w:rsid w:val="00F42D18"/>
    <w:rsid w:val="00F42DF0"/>
    <w:rsid w:val="00F4374C"/>
    <w:rsid w:val="00F43BE5"/>
    <w:rsid w:val="00F43D1E"/>
    <w:rsid w:val="00F43DCD"/>
    <w:rsid w:val="00F445C7"/>
    <w:rsid w:val="00F44D53"/>
    <w:rsid w:val="00F45564"/>
    <w:rsid w:val="00F45A9E"/>
    <w:rsid w:val="00F47630"/>
    <w:rsid w:val="00F5072E"/>
    <w:rsid w:val="00F50ABF"/>
    <w:rsid w:val="00F50D3C"/>
    <w:rsid w:val="00F5161D"/>
    <w:rsid w:val="00F51C9F"/>
    <w:rsid w:val="00F5275E"/>
    <w:rsid w:val="00F52F74"/>
    <w:rsid w:val="00F533F3"/>
    <w:rsid w:val="00F540C6"/>
    <w:rsid w:val="00F5448A"/>
    <w:rsid w:val="00F548A0"/>
    <w:rsid w:val="00F54FEE"/>
    <w:rsid w:val="00F5684F"/>
    <w:rsid w:val="00F56E54"/>
    <w:rsid w:val="00F5751C"/>
    <w:rsid w:val="00F57ABC"/>
    <w:rsid w:val="00F57AC5"/>
    <w:rsid w:val="00F60607"/>
    <w:rsid w:val="00F608C0"/>
    <w:rsid w:val="00F60D09"/>
    <w:rsid w:val="00F60D4F"/>
    <w:rsid w:val="00F60EBA"/>
    <w:rsid w:val="00F61923"/>
    <w:rsid w:val="00F6249F"/>
    <w:rsid w:val="00F627BE"/>
    <w:rsid w:val="00F62855"/>
    <w:rsid w:val="00F62BB1"/>
    <w:rsid w:val="00F64358"/>
    <w:rsid w:val="00F6640F"/>
    <w:rsid w:val="00F670BD"/>
    <w:rsid w:val="00F67550"/>
    <w:rsid w:val="00F70445"/>
    <w:rsid w:val="00F70D70"/>
    <w:rsid w:val="00F717FE"/>
    <w:rsid w:val="00F718DB"/>
    <w:rsid w:val="00F72A75"/>
    <w:rsid w:val="00F72BD5"/>
    <w:rsid w:val="00F73614"/>
    <w:rsid w:val="00F73B67"/>
    <w:rsid w:val="00F74D21"/>
    <w:rsid w:val="00F74EEF"/>
    <w:rsid w:val="00F75917"/>
    <w:rsid w:val="00F778C6"/>
    <w:rsid w:val="00F77ADC"/>
    <w:rsid w:val="00F80594"/>
    <w:rsid w:val="00F8144F"/>
    <w:rsid w:val="00F81943"/>
    <w:rsid w:val="00F81A75"/>
    <w:rsid w:val="00F81E2D"/>
    <w:rsid w:val="00F820AD"/>
    <w:rsid w:val="00F827C2"/>
    <w:rsid w:val="00F82861"/>
    <w:rsid w:val="00F82D34"/>
    <w:rsid w:val="00F83B00"/>
    <w:rsid w:val="00F83DA5"/>
    <w:rsid w:val="00F843EB"/>
    <w:rsid w:val="00F84918"/>
    <w:rsid w:val="00F85DDC"/>
    <w:rsid w:val="00F861F6"/>
    <w:rsid w:val="00F86477"/>
    <w:rsid w:val="00F86721"/>
    <w:rsid w:val="00F86CA8"/>
    <w:rsid w:val="00F8744A"/>
    <w:rsid w:val="00F90562"/>
    <w:rsid w:val="00F90E7F"/>
    <w:rsid w:val="00F91540"/>
    <w:rsid w:val="00F919ED"/>
    <w:rsid w:val="00F923DA"/>
    <w:rsid w:val="00F929BD"/>
    <w:rsid w:val="00F93BC5"/>
    <w:rsid w:val="00F94BFD"/>
    <w:rsid w:val="00F95E3B"/>
    <w:rsid w:val="00F95F85"/>
    <w:rsid w:val="00F968E3"/>
    <w:rsid w:val="00F96FC1"/>
    <w:rsid w:val="00F97660"/>
    <w:rsid w:val="00F978AD"/>
    <w:rsid w:val="00F978C4"/>
    <w:rsid w:val="00F979A2"/>
    <w:rsid w:val="00F97B22"/>
    <w:rsid w:val="00FA0502"/>
    <w:rsid w:val="00FA1592"/>
    <w:rsid w:val="00FA231F"/>
    <w:rsid w:val="00FA29D0"/>
    <w:rsid w:val="00FA2F77"/>
    <w:rsid w:val="00FA3555"/>
    <w:rsid w:val="00FA4025"/>
    <w:rsid w:val="00FA42DB"/>
    <w:rsid w:val="00FA4D5E"/>
    <w:rsid w:val="00FA5067"/>
    <w:rsid w:val="00FA5682"/>
    <w:rsid w:val="00FA60C8"/>
    <w:rsid w:val="00FA6E9A"/>
    <w:rsid w:val="00FA71AB"/>
    <w:rsid w:val="00FA7F14"/>
    <w:rsid w:val="00FB12BC"/>
    <w:rsid w:val="00FB149C"/>
    <w:rsid w:val="00FB1B61"/>
    <w:rsid w:val="00FB2957"/>
    <w:rsid w:val="00FB3615"/>
    <w:rsid w:val="00FB39C6"/>
    <w:rsid w:val="00FB3DF5"/>
    <w:rsid w:val="00FB437E"/>
    <w:rsid w:val="00FB4554"/>
    <w:rsid w:val="00FB616B"/>
    <w:rsid w:val="00FB6E89"/>
    <w:rsid w:val="00FB73B6"/>
    <w:rsid w:val="00FB73DB"/>
    <w:rsid w:val="00FB7F16"/>
    <w:rsid w:val="00FC0AAB"/>
    <w:rsid w:val="00FC0F5A"/>
    <w:rsid w:val="00FC121F"/>
    <w:rsid w:val="00FC124A"/>
    <w:rsid w:val="00FC2B1C"/>
    <w:rsid w:val="00FC2BBF"/>
    <w:rsid w:val="00FC3350"/>
    <w:rsid w:val="00FC49DC"/>
    <w:rsid w:val="00FC49FA"/>
    <w:rsid w:val="00FC4B2A"/>
    <w:rsid w:val="00FC5AF0"/>
    <w:rsid w:val="00FC5E07"/>
    <w:rsid w:val="00FC60C5"/>
    <w:rsid w:val="00FC64B3"/>
    <w:rsid w:val="00FC6A8B"/>
    <w:rsid w:val="00FC76F4"/>
    <w:rsid w:val="00FD0FFE"/>
    <w:rsid w:val="00FD10F3"/>
    <w:rsid w:val="00FD1D84"/>
    <w:rsid w:val="00FD3D05"/>
    <w:rsid w:val="00FD4300"/>
    <w:rsid w:val="00FD4EA7"/>
    <w:rsid w:val="00FD4EF0"/>
    <w:rsid w:val="00FD5550"/>
    <w:rsid w:val="00FD6C74"/>
    <w:rsid w:val="00FD72EE"/>
    <w:rsid w:val="00FD762A"/>
    <w:rsid w:val="00FD7C04"/>
    <w:rsid w:val="00FE0857"/>
    <w:rsid w:val="00FE14AA"/>
    <w:rsid w:val="00FE2C3E"/>
    <w:rsid w:val="00FE2FA1"/>
    <w:rsid w:val="00FE3E05"/>
    <w:rsid w:val="00FE4500"/>
    <w:rsid w:val="00FE501C"/>
    <w:rsid w:val="00FE50F9"/>
    <w:rsid w:val="00FE51CE"/>
    <w:rsid w:val="00FE53D7"/>
    <w:rsid w:val="00FE5DCA"/>
    <w:rsid w:val="00FE62A3"/>
    <w:rsid w:val="00FE6975"/>
    <w:rsid w:val="00FE7D90"/>
    <w:rsid w:val="00FF067B"/>
    <w:rsid w:val="00FF06A3"/>
    <w:rsid w:val="00FF109F"/>
    <w:rsid w:val="00FF1131"/>
    <w:rsid w:val="00FF2A5D"/>
    <w:rsid w:val="00FF34D5"/>
    <w:rsid w:val="00FF3C20"/>
    <w:rsid w:val="00FF453A"/>
    <w:rsid w:val="00FF466F"/>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90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80540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48967455">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52135D4-AEF5-4D0A-86B5-8DFC3850F0CF}">
  <ds:schemaRefs>
    <ds:schemaRef ds:uri="http://schemas.openxmlformats.org/officeDocument/2006/bibliography"/>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79446850-A6E8-4E4C-BA6C-4BE38CB24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12</Pages>
  <Words>4975</Words>
  <Characters>28363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106</cp:revision>
  <dcterms:created xsi:type="dcterms:W3CDTF">2025-05-06T14:23:00Z</dcterms:created>
  <dcterms:modified xsi:type="dcterms:W3CDTF">2025-08-15T18:57:00Z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2024-08-05T21:15:40Z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4677cea5-4b36-4ce4-9f27-759158355dc5</vt:lpwstr>
  </property>
  <property fmtid="{D5CDD505-2E9C-101B-9397-08002B2CF9AE}" pid="10" name="MSIP_Label_4d2f777e-4347-4fc6-823a-b44ab313546a_ContentBits">
    <vt:lpwstr>0</vt:lpwstr>
  </property>
</Properties>
</file>